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B678B8" w14:textId="09E33366" w:rsidR="00B131D8" w:rsidRDefault="00B131D8">
      <w:pPr>
        <w:spacing w:after="0" w:line="240" w:lineRule="auto"/>
        <w:rPr>
          <w:rFonts w:ascii="Times New Roman" w:hAnsi="Times New Roman"/>
          <w:b/>
          <w:bCs/>
          <w:sz w:val="24"/>
          <w:szCs w:val="24"/>
        </w:rPr>
      </w:pPr>
      <w:r>
        <w:rPr>
          <w:rFonts w:ascii="Times New Roman" w:hAnsi="Times New Roman"/>
          <w:b/>
          <w:bCs/>
          <w:sz w:val="24"/>
          <w:szCs w:val="24"/>
        </w:rPr>
        <w:t>Multi-Criteria Assessment</w:t>
      </w:r>
    </w:p>
    <w:p w14:paraId="17C94546" w14:textId="77777777" w:rsidR="004209FA" w:rsidRDefault="004209FA" w:rsidP="004209FA">
      <w:pPr>
        <w:rPr>
          <w:b/>
          <w:sz w:val="24"/>
        </w:rPr>
      </w:pPr>
    </w:p>
    <w:p w14:paraId="29D1BDAA" w14:textId="77777777" w:rsidR="004209FA" w:rsidRDefault="004209FA" w:rsidP="004209FA">
      <w:pPr>
        <w:rPr>
          <w:rFonts w:ascii="Times New Roman" w:hAnsi="Times New Roman"/>
          <w:b/>
          <w:bCs/>
          <w:sz w:val="24"/>
          <w:szCs w:val="24"/>
        </w:rPr>
      </w:pPr>
      <w:r w:rsidRPr="001C5A77">
        <w:rPr>
          <w:rFonts w:ascii="Times New Roman" w:hAnsi="Times New Roman"/>
          <w:b/>
          <w:bCs/>
          <w:sz w:val="24"/>
          <w:szCs w:val="24"/>
        </w:rPr>
        <w:t>Reporting Period</w:t>
      </w:r>
    </w:p>
    <w:p w14:paraId="6E65F04E" w14:textId="77777777" w:rsidR="004209FA" w:rsidRPr="00D45CAF" w:rsidRDefault="004209FA" w:rsidP="004209FA">
      <w:pPr>
        <w:rPr>
          <w:rFonts w:ascii="Times New Roman" w:hAnsi="Times New Roman"/>
          <w:bCs/>
          <w:sz w:val="24"/>
          <w:szCs w:val="24"/>
        </w:rPr>
      </w:pPr>
      <w:r w:rsidRPr="00D45CAF">
        <w:rPr>
          <w:rFonts w:ascii="Times New Roman" w:hAnsi="Times New Roman"/>
          <w:bCs/>
          <w:sz w:val="24"/>
          <w:szCs w:val="24"/>
        </w:rPr>
        <w:t>October 2017 – March 2018</w:t>
      </w:r>
    </w:p>
    <w:p w14:paraId="57C0E076" w14:textId="77777777" w:rsidR="004209FA" w:rsidRPr="00302BAD" w:rsidRDefault="004209FA" w:rsidP="004209FA">
      <w:pPr>
        <w:rPr>
          <w:rFonts w:ascii="Times New Roman" w:hAnsi="Times New Roman"/>
          <w:b/>
          <w:bCs/>
          <w:sz w:val="28"/>
          <w:szCs w:val="24"/>
        </w:rPr>
      </w:pPr>
      <w:r w:rsidRPr="00302BAD">
        <w:rPr>
          <w:rFonts w:ascii="Times New Roman" w:hAnsi="Times New Roman"/>
          <w:b/>
          <w:bCs/>
          <w:sz w:val="28"/>
          <w:szCs w:val="24"/>
        </w:rPr>
        <w:t>Section A</w:t>
      </w:r>
      <w:r>
        <w:rPr>
          <w:rFonts w:ascii="Times New Roman" w:hAnsi="Times New Roman"/>
          <w:b/>
          <w:bCs/>
          <w:sz w:val="28"/>
          <w:szCs w:val="24"/>
        </w:rPr>
        <w:t>.</w:t>
      </w:r>
      <w:r w:rsidRPr="00302BAD">
        <w:rPr>
          <w:rFonts w:ascii="Times New Roman" w:hAnsi="Times New Roman"/>
          <w:b/>
          <w:bCs/>
          <w:sz w:val="28"/>
          <w:szCs w:val="24"/>
        </w:rPr>
        <w:t xml:space="preserve"> Partner Information</w:t>
      </w:r>
    </w:p>
    <w:p w14:paraId="1D700016" w14:textId="77777777" w:rsidR="004209FA" w:rsidRPr="00D45CAF" w:rsidRDefault="004209FA" w:rsidP="004209FA">
      <w:pPr>
        <w:rPr>
          <w:rFonts w:ascii="Times New Roman" w:hAnsi="Times New Roman"/>
          <w:color w:val="000000"/>
          <w:sz w:val="24"/>
          <w:szCs w:val="24"/>
        </w:rPr>
      </w:pPr>
      <w:r w:rsidRPr="00B92788">
        <w:rPr>
          <w:rFonts w:ascii="Times New Roman" w:hAnsi="Times New Roman"/>
          <w:b/>
          <w:color w:val="000000"/>
          <w:sz w:val="24"/>
          <w:szCs w:val="24"/>
        </w:rPr>
        <w:t>A.1. Institution:</w:t>
      </w:r>
      <w:r>
        <w:rPr>
          <w:rFonts w:ascii="Times New Roman" w:hAnsi="Times New Roman"/>
          <w:b/>
          <w:color w:val="000000"/>
          <w:sz w:val="24"/>
          <w:szCs w:val="24"/>
        </w:rPr>
        <w:t xml:space="preserve"> </w:t>
      </w:r>
      <w:proofErr w:type="spellStart"/>
      <w:r w:rsidRPr="00D45CAF">
        <w:rPr>
          <w:rFonts w:ascii="Times New Roman" w:hAnsi="Times New Roman"/>
          <w:color w:val="000000"/>
          <w:sz w:val="24"/>
          <w:szCs w:val="24"/>
        </w:rPr>
        <w:t>Wageningen</w:t>
      </w:r>
      <w:proofErr w:type="spellEnd"/>
      <w:r w:rsidRPr="00D45CAF">
        <w:rPr>
          <w:rFonts w:ascii="Times New Roman" w:hAnsi="Times New Roman"/>
          <w:color w:val="000000"/>
          <w:sz w:val="24"/>
          <w:szCs w:val="24"/>
        </w:rPr>
        <w:t xml:space="preserve"> University and Research </w:t>
      </w:r>
    </w:p>
    <w:p w14:paraId="6CC01113" w14:textId="10872F13" w:rsidR="004209FA" w:rsidRPr="00B92788" w:rsidRDefault="004209FA" w:rsidP="004209FA">
      <w:pPr>
        <w:keepNext/>
        <w:keepLines/>
        <w:spacing w:before="200"/>
        <w:rPr>
          <w:rFonts w:ascii="Times New Roman" w:eastAsia="Arial" w:hAnsi="Times New Roman"/>
          <w:b/>
          <w:sz w:val="24"/>
          <w:szCs w:val="24"/>
        </w:rPr>
      </w:pPr>
      <w:r w:rsidRPr="00B92788">
        <w:rPr>
          <w:rFonts w:ascii="Times New Roman" w:eastAsia="Arial" w:hAnsi="Times New Roman"/>
          <w:b/>
          <w:sz w:val="24"/>
          <w:szCs w:val="24"/>
        </w:rPr>
        <w:t>A.2. Contact person:</w:t>
      </w:r>
      <w:r>
        <w:rPr>
          <w:rFonts w:ascii="Times New Roman" w:eastAsia="Arial" w:hAnsi="Times New Roman"/>
          <w:b/>
          <w:sz w:val="24"/>
          <w:szCs w:val="24"/>
        </w:rPr>
        <w:t xml:space="preserve"> </w:t>
      </w:r>
      <w:r>
        <w:rPr>
          <w:rFonts w:ascii="Times New Roman" w:eastAsia="Arial" w:hAnsi="Times New Roman"/>
          <w:sz w:val="24"/>
          <w:szCs w:val="24"/>
        </w:rPr>
        <w:t xml:space="preserve">Eva </w:t>
      </w:r>
      <w:proofErr w:type="spellStart"/>
      <w:r>
        <w:rPr>
          <w:rFonts w:ascii="Times New Roman" w:eastAsia="Arial" w:hAnsi="Times New Roman"/>
          <w:sz w:val="24"/>
          <w:szCs w:val="24"/>
        </w:rPr>
        <w:t>Huet</w:t>
      </w:r>
      <w:proofErr w:type="spellEnd"/>
      <w:r>
        <w:rPr>
          <w:rFonts w:ascii="Times New Roman" w:eastAsia="Arial" w:hAnsi="Times New Roman"/>
          <w:sz w:val="24"/>
          <w:szCs w:val="24"/>
        </w:rPr>
        <w:t>, Katrien Descheemaeker</w:t>
      </w:r>
    </w:p>
    <w:p w14:paraId="1F5BF1E0" w14:textId="77777777" w:rsidR="004209FA" w:rsidRPr="00302BAD" w:rsidRDefault="004209FA" w:rsidP="004209FA">
      <w:pPr>
        <w:pStyle w:val="Heading2"/>
        <w:keepLines w:val="0"/>
        <w:spacing w:before="240" w:after="60" w:line="240" w:lineRule="auto"/>
        <w:rPr>
          <w:rFonts w:ascii="Times New Roman" w:hAnsi="Times New Roman"/>
          <w:color w:val="000000"/>
          <w:sz w:val="24"/>
          <w:szCs w:val="24"/>
        </w:rPr>
      </w:pPr>
      <w:r w:rsidRPr="00302BAD">
        <w:rPr>
          <w:rFonts w:ascii="Times New Roman" w:hAnsi="Times New Roman"/>
          <w:color w:val="000000"/>
          <w:sz w:val="24"/>
          <w:szCs w:val="24"/>
        </w:rPr>
        <w:t xml:space="preserve">A.3. Intervention sites, country: </w:t>
      </w:r>
      <w:proofErr w:type="spellStart"/>
      <w:r w:rsidRPr="003B6B6D">
        <w:rPr>
          <w:rFonts w:ascii="Times New Roman" w:hAnsi="Times New Roman"/>
          <w:b w:val="0"/>
          <w:color w:val="000000"/>
          <w:sz w:val="24"/>
          <w:szCs w:val="24"/>
        </w:rPr>
        <w:t>Koutiala</w:t>
      </w:r>
      <w:proofErr w:type="spellEnd"/>
      <w:r w:rsidRPr="003B6B6D">
        <w:rPr>
          <w:rFonts w:ascii="Times New Roman" w:hAnsi="Times New Roman"/>
          <w:b w:val="0"/>
          <w:color w:val="000000"/>
          <w:sz w:val="24"/>
          <w:szCs w:val="24"/>
        </w:rPr>
        <w:t xml:space="preserve"> area, Mali</w:t>
      </w:r>
    </w:p>
    <w:p w14:paraId="255AEE7A" w14:textId="77777777" w:rsidR="004209FA" w:rsidRPr="00D85D94" w:rsidRDefault="004209FA" w:rsidP="004209FA">
      <w:pPr>
        <w:pStyle w:val="Heading2"/>
        <w:keepLines w:val="0"/>
        <w:spacing w:before="240" w:after="60" w:line="240" w:lineRule="auto"/>
        <w:rPr>
          <w:rFonts w:ascii="Times New Roman" w:hAnsi="Times New Roman"/>
          <w:color w:val="000000"/>
          <w:sz w:val="24"/>
          <w:szCs w:val="24"/>
        </w:rPr>
      </w:pPr>
      <w:r w:rsidRPr="00302BAD">
        <w:rPr>
          <w:rFonts w:ascii="Times New Roman" w:hAnsi="Times New Roman"/>
          <w:color w:val="000000"/>
          <w:sz w:val="24"/>
          <w:szCs w:val="24"/>
        </w:rPr>
        <w:t>A.4. Other partners:</w:t>
      </w:r>
      <w:r>
        <w:rPr>
          <w:rFonts w:ascii="Times New Roman" w:hAnsi="Times New Roman"/>
          <w:color w:val="000000"/>
          <w:sz w:val="24"/>
          <w:szCs w:val="24"/>
        </w:rPr>
        <w:t xml:space="preserve"> </w:t>
      </w:r>
      <w:r w:rsidRPr="003B6B6D">
        <w:rPr>
          <w:rFonts w:ascii="Times New Roman" w:hAnsi="Times New Roman"/>
          <w:b w:val="0"/>
          <w:color w:val="000000"/>
          <w:sz w:val="24"/>
          <w:szCs w:val="24"/>
        </w:rPr>
        <w:t>ICRISAT, IER, AMEDD</w:t>
      </w:r>
      <w:r>
        <w:rPr>
          <w:rFonts w:ascii="Times New Roman" w:hAnsi="Times New Roman"/>
          <w:b w:val="0"/>
          <w:color w:val="000000"/>
          <w:sz w:val="24"/>
          <w:szCs w:val="24"/>
        </w:rPr>
        <w:t>, CIRAD</w:t>
      </w:r>
    </w:p>
    <w:p w14:paraId="2C7B7877" w14:textId="77777777" w:rsidR="004209FA" w:rsidRPr="001C5A77" w:rsidRDefault="004209FA" w:rsidP="004209FA">
      <w:pPr>
        <w:rPr>
          <w:rFonts w:ascii="Times New Roman" w:hAnsi="Times New Roman"/>
          <w:sz w:val="24"/>
          <w:szCs w:val="24"/>
          <w:highlight w:val="yellow"/>
        </w:rPr>
      </w:pPr>
      <w:r w:rsidRPr="00CE0A29">
        <w:rPr>
          <w:rFonts w:ascii="Times New Roman" w:hAnsi="Times New Roman"/>
          <w:sz w:val="24"/>
          <w:szCs w:val="24"/>
        </w:rPr>
        <w:t xml:space="preserve">The report is made including data </w:t>
      </w:r>
      <w:proofErr w:type="gramStart"/>
      <w:r w:rsidRPr="00CE0A29">
        <w:rPr>
          <w:rFonts w:ascii="Times New Roman" w:hAnsi="Times New Roman"/>
          <w:sz w:val="24"/>
          <w:szCs w:val="24"/>
        </w:rPr>
        <w:t>collected  through</w:t>
      </w:r>
      <w:proofErr w:type="gramEnd"/>
      <w:r w:rsidRPr="00CE0A29">
        <w:rPr>
          <w:rFonts w:ascii="Times New Roman" w:hAnsi="Times New Roman"/>
          <w:sz w:val="24"/>
          <w:szCs w:val="24"/>
        </w:rPr>
        <w:t xml:space="preserve"> the McKnight project “Pathways to </w:t>
      </w:r>
      <w:proofErr w:type="spellStart"/>
      <w:r w:rsidRPr="00CE0A29">
        <w:rPr>
          <w:rFonts w:ascii="Times New Roman" w:hAnsi="Times New Roman"/>
          <w:sz w:val="24"/>
          <w:szCs w:val="24"/>
        </w:rPr>
        <w:t>agroecological</w:t>
      </w:r>
      <w:proofErr w:type="spellEnd"/>
      <w:r w:rsidRPr="00CE0A29">
        <w:rPr>
          <w:rFonts w:ascii="Times New Roman" w:hAnsi="Times New Roman"/>
          <w:sz w:val="24"/>
          <w:szCs w:val="24"/>
        </w:rPr>
        <w:t xml:space="preserve"> intensification of crop-livestock systems in Southern Mali”</w:t>
      </w:r>
      <w:r>
        <w:rPr>
          <w:rFonts w:ascii="Times New Roman" w:hAnsi="Times New Roman"/>
          <w:sz w:val="24"/>
          <w:szCs w:val="24"/>
        </w:rPr>
        <w:t>.</w:t>
      </w:r>
    </w:p>
    <w:p w14:paraId="6C378AB9" w14:textId="77777777" w:rsidR="004209FA" w:rsidRDefault="004209FA" w:rsidP="004C42A8">
      <w:pPr>
        <w:pBdr>
          <w:bottom w:val="single" w:sz="12" w:space="1" w:color="auto"/>
        </w:pBdr>
        <w:jc w:val="both"/>
        <w:rPr>
          <w:b/>
          <w:sz w:val="24"/>
        </w:rPr>
      </w:pPr>
    </w:p>
    <w:p w14:paraId="010A0BF0" w14:textId="77777777" w:rsidR="004C42A8" w:rsidRPr="00CE0A29" w:rsidRDefault="004C42A8" w:rsidP="004C42A8">
      <w:pPr>
        <w:pBdr>
          <w:bottom w:val="single" w:sz="12" w:space="1" w:color="auto"/>
        </w:pBdr>
        <w:jc w:val="both"/>
        <w:rPr>
          <w:b/>
          <w:sz w:val="24"/>
        </w:rPr>
      </w:pPr>
      <w:r w:rsidRPr="00CE0A29">
        <w:rPr>
          <w:b/>
          <w:sz w:val="24"/>
        </w:rPr>
        <w:t xml:space="preserve">Adoptability of </w:t>
      </w:r>
      <w:r>
        <w:rPr>
          <w:b/>
          <w:sz w:val="24"/>
        </w:rPr>
        <w:t>sustainable intensification</w:t>
      </w:r>
      <w:r w:rsidRPr="00CE0A29">
        <w:rPr>
          <w:b/>
          <w:sz w:val="24"/>
        </w:rPr>
        <w:t xml:space="preserve"> options for the </w:t>
      </w:r>
      <w:proofErr w:type="spellStart"/>
      <w:r w:rsidRPr="00CE0A29">
        <w:rPr>
          <w:b/>
          <w:sz w:val="24"/>
        </w:rPr>
        <w:t>Koutiala</w:t>
      </w:r>
      <w:proofErr w:type="spellEnd"/>
      <w:r w:rsidRPr="00CE0A29">
        <w:rPr>
          <w:b/>
          <w:sz w:val="24"/>
        </w:rPr>
        <w:t xml:space="preserve"> context</w:t>
      </w:r>
    </w:p>
    <w:p w14:paraId="7978A251" w14:textId="77777777" w:rsidR="004C42A8" w:rsidRPr="00757550" w:rsidRDefault="004C42A8" w:rsidP="004C42A8">
      <w:pPr>
        <w:jc w:val="both"/>
      </w:pPr>
      <w:r w:rsidRPr="00757550">
        <w:t>SUMMARY</w:t>
      </w:r>
    </w:p>
    <w:p w14:paraId="23F8089B" w14:textId="77777777" w:rsidR="004C42A8" w:rsidRPr="00757550" w:rsidRDefault="004C42A8" w:rsidP="004C42A8">
      <w:pPr>
        <w:jc w:val="both"/>
        <w:rPr>
          <w:i/>
        </w:rPr>
      </w:pPr>
      <w:r>
        <w:rPr>
          <w:i/>
        </w:rPr>
        <w:t>Sustainable</w:t>
      </w:r>
      <w:r w:rsidRPr="00757550">
        <w:rPr>
          <w:i/>
        </w:rPr>
        <w:t xml:space="preserve"> intensification (</w:t>
      </w:r>
      <w:r>
        <w:rPr>
          <w:i/>
        </w:rPr>
        <w:t>S</w:t>
      </w:r>
      <w:r w:rsidRPr="00757550">
        <w:rPr>
          <w:i/>
        </w:rPr>
        <w:t xml:space="preserve">I) </w:t>
      </w:r>
      <w:proofErr w:type="gramStart"/>
      <w:r w:rsidRPr="00757550">
        <w:rPr>
          <w:i/>
        </w:rPr>
        <w:t>is seen as</w:t>
      </w:r>
      <w:proofErr w:type="gramEnd"/>
      <w:r w:rsidRPr="00757550">
        <w:rPr>
          <w:i/>
        </w:rPr>
        <w:t xml:space="preserve"> a pathway to overcome pressures and challenges for agricultural systems in West-Africa. But adoption of promising </w:t>
      </w:r>
      <w:r>
        <w:rPr>
          <w:i/>
        </w:rPr>
        <w:t>SI</w:t>
      </w:r>
      <w:r w:rsidRPr="00757550">
        <w:rPr>
          <w:i/>
        </w:rPr>
        <w:t xml:space="preserve"> options often remains low. Based on literature, a framework with indicators of adoptability is proposed to visualise bottlenecks, strengths and weaknesses of technologies </w:t>
      </w:r>
      <w:proofErr w:type="gramStart"/>
      <w:r w:rsidRPr="00757550">
        <w:rPr>
          <w:i/>
        </w:rPr>
        <w:t>with regard to</w:t>
      </w:r>
      <w:proofErr w:type="gramEnd"/>
      <w:r w:rsidRPr="00757550">
        <w:rPr>
          <w:i/>
        </w:rPr>
        <w:t xml:space="preserve"> their adoption potential. </w:t>
      </w:r>
      <w:r>
        <w:rPr>
          <w:i/>
        </w:rPr>
        <w:t xml:space="preserve">Indicators related to multiple criteria were selected. </w:t>
      </w:r>
    </w:p>
    <w:p w14:paraId="7D6EE152" w14:textId="77777777" w:rsidR="004C42A8" w:rsidRPr="00757550" w:rsidRDefault="004C42A8" w:rsidP="004C42A8">
      <w:pPr>
        <w:jc w:val="both"/>
        <w:rPr>
          <w:i/>
        </w:rPr>
      </w:pPr>
      <w:r w:rsidRPr="00757550">
        <w:rPr>
          <w:i/>
        </w:rPr>
        <w:t xml:space="preserve">In this rapport </w:t>
      </w:r>
      <w:r>
        <w:rPr>
          <w:i/>
        </w:rPr>
        <w:t>two</w:t>
      </w:r>
      <w:r w:rsidRPr="00757550">
        <w:rPr>
          <w:i/>
        </w:rPr>
        <w:t xml:space="preserve"> example</w:t>
      </w:r>
      <w:r>
        <w:rPr>
          <w:i/>
        </w:rPr>
        <w:t>s</w:t>
      </w:r>
      <w:r w:rsidRPr="00757550">
        <w:rPr>
          <w:i/>
        </w:rPr>
        <w:t xml:space="preserve"> (maize-cowpea intercropping</w:t>
      </w:r>
      <w:r>
        <w:rPr>
          <w:i/>
        </w:rPr>
        <w:t xml:space="preserve"> and stall feeding of dairy cows</w:t>
      </w:r>
      <w:r w:rsidRPr="00757550">
        <w:rPr>
          <w:i/>
        </w:rPr>
        <w:t xml:space="preserve">) out of the basket of options </w:t>
      </w:r>
      <w:r>
        <w:rPr>
          <w:i/>
        </w:rPr>
        <w:t xml:space="preserve">proposed for </w:t>
      </w:r>
      <w:r w:rsidRPr="00757550">
        <w:rPr>
          <w:i/>
        </w:rPr>
        <w:t>the local context in the cotton zone of southern Mali is evaluated on adoptability. The objective is to reveal</w:t>
      </w:r>
      <w:r w:rsidRPr="00757550">
        <w:rPr>
          <w:i/>
          <w:color w:val="FF0000"/>
        </w:rPr>
        <w:t xml:space="preserve"> </w:t>
      </w:r>
      <w:proofErr w:type="spellStart"/>
      <w:r w:rsidRPr="00A001F6">
        <w:rPr>
          <w:i/>
        </w:rPr>
        <w:t>oportunities</w:t>
      </w:r>
      <w:proofErr w:type="spellEnd"/>
      <w:r w:rsidRPr="00A001F6">
        <w:rPr>
          <w:i/>
        </w:rPr>
        <w:t xml:space="preserve"> and bottlenecks</w:t>
      </w:r>
      <w:r w:rsidRPr="00757550">
        <w:rPr>
          <w:i/>
        </w:rPr>
        <w:t xml:space="preserve"> for adoption, as well as information gaps. On the other hand, </w:t>
      </w:r>
      <w:r>
        <w:rPr>
          <w:i/>
        </w:rPr>
        <w:t xml:space="preserve">by </w:t>
      </w:r>
      <w:r w:rsidRPr="00757550">
        <w:rPr>
          <w:i/>
        </w:rPr>
        <w:t>applying the adoptability framework for a concrete case study</w:t>
      </w:r>
      <w:r>
        <w:rPr>
          <w:i/>
        </w:rPr>
        <w:t xml:space="preserve"> we also aim to</w:t>
      </w:r>
      <w:r w:rsidRPr="00757550">
        <w:rPr>
          <w:i/>
        </w:rPr>
        <w:t xml:space="preserve"> uncover difficulties and </w:t>
      </w:r>
      <w:proofErr w:type="spellStart"/>
      <w:r w:rsidRPr="00757550">
        <w:rPr>
          <w:i/>
        </w:rPr>
        <w:t>unclarities</w:t>
      </w:r>
      <w:proofErr w:type="spellEnd"/>
      <w:r w:rsidRPr="00757550">
        <w:rPr>
          <w:i/>
        </w:rPr>
        <w:t xml:space="preserve"> in the construction of framework itself. </w:t>
      </w:r>
    </w:p>
    <w:p w14:paraId="21C6FDC7" w14:textId="77777777" w:rsidR="004C42A8" w:rsidRPr="00A001F6" w:rsidRDefault="004C42A8" w:rsidP="004C42A8">
      <w:pPr>
        <w:jc w:val="both"/>
        <w:rPr>
          <w:i/>
        </w:rPr>
      </w:pPr>
      <w:r w:rsidRPr="00757550">
        <w:rPr>
          <w:i/>
        </w:rPr>
        <w:t xml:space="preserve">For maize-cowpea intercropping, labour cost and market access are possible bottlenecks for adoption. The interaction with the livestock component is crucial for </w:t>
      </w:r>
      <w:r>
        <w:rPr>
          <w:i/>
        </w:rPr>
        <w:t xml:space="preserve">determining </w:t>
      </w:r>
      <w:r w:rsidRPr="00757550">
        <w:rPr>
          <w:i/>
        </w:rPr>
        <w:t xml:space="preserve">the </w:t>
      </w:r>
      <w:r>
        <w:rPr>
          <w:i/>
        </w:rPr>
        <w:t xml:space="preserve">adoption potential of the </w:t>
      </w:r>
      <w:r w:rsidRPr="00757550">
        <w:rPr>
          <w:i/>
        </w:rPr>
        <w:t xml:space="preserve">maize-cowpea option. </w:t>
      </w:r>
      <w:r w:rsidRPr="00A001F6">
        <w:rPr>
          <w:i/>
        </w:rPr>
        <w:t xml:space="preserve">Compared to intercropping, dairy production is facing more constraints that might stand in the way of its adoption. </w:t>
      </w:r>
      <w:proofErr w:type="spellStart"/>
      <w:r w:rsidRPr="00A001F6">
        <w:rPr>
          <w:i/>
        </w:rPr>
        <w:t>Especialy</w:t>
      </w:r>
      <w:proofErr w:type="spellEnd"/>
      <w:r w:rsidRPr="00A001F6">
        <w:rPr>
          <w:i/>
        </w:rPr>
        <w:t xml:space="preserve"> with regards to labour and input needs, and economical factors (market access, demand, value chains) hurdles need to be taken.</w:t>
      </w:r>
      <w:r w:rsidRPr="00021083">
        <w:rPr>
          <w:i/>
        </w:rPr>
        <w:t xml:space="preserve"> </w:t>
      </w:r>
      <w:r w:rsidRPr="00757550">
        <w:rPr>
          <w:i/>
        </w:rPr>
        <w:t xml:space="preserve">Overall, the </w:t>
      </w:r>
      <w:r>
        <w:rPr>
          <w:i/>
        </w:rPr>
        <w:t>opportunities and bottlenecks</w:t>
      </w:r>
      <w:r w:rsidRPr="00757550">
        <w:rPr>
          <w:i/>
        </w:rPr>
        <w:t xml:space="preserve"> </w:t>
      </w:r>
      <w:r>
        <w:rPr>
          <w:i/>
        </w:rPr>
        <w:t xml:space="preserve">of the two options </w:t>
      </w:r>
      <w:r w:rsidRPr="00757550">
        <w:rPr>
          <w:i/>
        </w:rPr>
        <w:t xml:space="preserve">are </w:t>
      </w:r>
      <w:proofErr w:type="gramStart"/>
      <w:r w:rsidRPr="00757550">
        <w:rPr>
          <w:i/>
        </w:rPr>
        <w:t>similar to</w:t>
      </w:r>
      <w:proofErr w:type="gramEnd"/>
      <w:r w:rsidRPr="00757550">
        <w:rPr>
          <w:i/>
        </w:rPr>
        <w:t xml:space="preserve"> the general West African situation for legume intensification</w:t>
      </w:r>
      <w:r>
        <w:rPr>
          <w:i/>
        </w:rPr>
        <w:t xml:space="preserve"> and increased dairy production</w:t>
      </w:r>
      <w:r w:rsidRPr="00757550">
        <w:rPr>
          <w:i/>
        </w:rPr>
        <w:t>.</w:t>
      </w:r>
    </w:p>
    <w:p w14:paraId="6A027FDA" w14:textId="77777777" w:rsidR="004C42A8" w:rsidRDefault="004C42A8" w:rsidP="004C42A8">
      <w:pPr>
        <w:jc w:val="both"/>
        <w:rPr>
          <w:i/>
        </w:rPr>
      </w:pPr>
      <w:r w:rsidRPr="00757550">
        <w:rPr>
          <w:i/>
        </w:rPr>
        <w:t xml:space="preserve">The framework offers </w:t>
      </w:r>
      <w:r>
        <w:rPr>
          <w:i/>
        </w:rPr>
        <w:t xml:space="preserve">a </w:t>
      </w:r>
      <w:r w:rsidRPr="00757550">
        <w:rPr>
          <w:i/>
        </w:rPr>
        <w:t>good starting point for discussion</w:t>
      </w:r>
      <w:r>
        <w:rPr>
          <w:i/>
        </w:rPr>
        <w:t xml:space="preserve"> and the identification of knowledge gaps</w:t>
      </w:r>
      <w:r w:rsidRPr="00757550">
        <w:rPr>
          <w:i/>
        </w:rPr>
        <w:t xml:space="preserve">. </w:t>
      </w:r>
    </w:p>
    <w:p w14:paraId="7CEFAFC0" w14:textId="77777777" w:rsidR="004C42A8" w:rsidRDefault="004C42A8" w:rsidP="004C42A8">
      <w:pPr>
        <w:jc w:val="both"/>
        <w:rPr>
          <w:highlight w:val="yellow"/>
        </w:rPr>
      </w:pPr>
    </w:p>
    <w:p w14:paraId="2D25AF57" w14:textId="77777777" w:rsidR="004209FA" w:rsidRDefault="004209FA" w:rsidP="004C42A8">
      <w:pPr>
        <w:jc w:val="both"/>
        <w:rPr>
          <w:highlight w:val="yellow"/>
        </w:rPr>
      </w:pPr>
    </w:p>
    <w:p w14:paraId="54C3B9B5" w14:textId="3B28B1C4" w:rsidR="004C42A8" w:rsidRPr="00757550" w:rsidRDefault="004C42A8" w:rsidP="004C42A8">
      <w:pPr>
        <w:numPr>
          <w:ilvl w:val="0"/>
          <w:numId w:val="42"/>
        </w:numPr>
        <w:pBdr>
          <w:bottom w:val="single" w:sz="4" w:space="1" w:color="auto"/>
        </w:pBdr>
        <w:contextualSpacing/>
        <w:jc w:val="both"/>
        <w:outlineLvl w:val="1"/>
      </w:pPr>
      <w:r w:rsidRPr="00757550">
        <w:rPr>
          <w:i/>
        </w:rPr>
        <w:lastRenderedPageBreak/>
        <w:t xml:space="preserve"> </w:t>
      </w:r>
      <w:bookmarkStart w:id="0" w:name="_Toc511304954"/>
      <w:r w:rsidRPr="00757550">
        <w:t>Background and problem statement</w:t>
      </w:r>
      <w:bookmarkEnd w:id="0"/>
    </w:p>
    <w:p w14:paraId="73B83E1A" w14:textId="77777777" w:rsidR="004C42A8" w:rsidRPr="00757550" w:rsidRDefault="004C42A8" w:rsidP="004C42A8">
      <w:pPr>
        <w:spacing w:after="120"/>
        <w:jc w:val="both"/>
        <w:rPr>
          <w:rFonts w:cs="Courier New"/>
          <w:spacing w:val="-2"/>
        </w:rPr>
      </w:pPr>
      <w:r w:rsidRPr="00757550">
        <w:rPr>
          <w:rFonts w:cs="Courier New"/>
          <w:spacing w:val="-2"/>
        </w:rPr>
        <w:t xml:space="preserve">Agriculture remains a crucial livelihood strategy in sub-Saharan Africa </w:t>
      </w:r>
      <w:r w:rsidRPr="00757550">
        <w:rPr>
          <w:rFonts w:cs="Courier New"/>
          <w:spacing w:val="-2"/>
        </w:rPr>
        <w:fldChar w:fldCharType="begin"/>
      </w:r>
      <w:r w:rsidRPr="00757550">
        <w:rPr>
          <w:rFonts w:cs="Courier New"/>
          <w:spacing w:val="-2"/>
        </w:rPr>
        <w:instrText xml:space="preserve"> ADDIN EN.CITE &lt;EndNote&gt;&lt;Cite&gt;&lt;Author&gt;Alobo&lt;/Author&gt;&lt;Year&gt;2015&lt;/Year&gt;&lt;RecNum&gt;50&lt;/RecNum&gt;&lt;DisplayText&gt;(Alobo 2015)&lt;/DisplayText&gt;&lt;record&gt;&lt;rec-number&gt;50&lt;/rec-number&gt;&lt;foreign-keys&gt;&lt;key app="EN" db-id="0vz9esfwsxx5v2erstnvere35aaa922fptd0" timestamp="1511382643"&gt;50&lt;/key&gt;&lt;/foreign-keys&gt;&lt;ref-type name="Book"&gt;6&lt;/ref-type&gt;&lt;contributors&gt;&lt;authors&gt;&lt;author&gt;Alobo, Sarah&lt;/author&gt;&lt;/authors&gt;&lt;/contributors&gt;&lt;titles&gt;&lt;title&gt;Rural Livelihood Diversification in Sub-Saharan Africa: A Literature Review&lt;/title&gt;&lt;secondary-title&gt;Journal of Development Studies&lt;/secondary-title&gt;&lt;/titles&gt;&lt;dates&gt;&lt;year&gt;2015&lt;/year&gt;&lt;/dates&gt;&lt;urls&gt;&lt;/urls&gt;&lt;electronic-resource-num&gt;10.1080/00220388.2015.1046445&lt;/electronic-resource-num&gt;&lt;/record&gt;&lt;/Cite&gt;&lt;/EndNote&gt;</w:instrText>
      </w:r>
      <w:r w:rsidRPr="00757550">
        <w:rPr>
          <w:rFonts w:cs="Courier New"/>
          <w:spacing w:val="-2"/>
        </w:rPr>
        <w:fldChar w:fldCharType="separate"/>
      </w:r>
      <w:r w:rsidRPr="00757550">
        <w:rPr>
          <w:rFonts w:cs="Courier New"/>
          <w:noProof/>
          <w:spacing w:val="-2"/>
        </w:rPr>
        <w:t>(Alobo 2015)</w:t>
      </w:r>
      <w:r w:rsidRPr="00757550">
        <w:rPr>
          <w:rFonts w:cs="Courier New"/>
          <w:spacing w:val="-2"/>
        </w:rPr>
        <w:fldChar w:fldCharType="end"/>
      </w:r>
      <w:r w:rsidRPr="00757550">
        <w:rPr>
          <w:rFonts w:cs="Courier New"/>
          <w:spacing w:val="-2"/>
        </w:rPr>
        <w:t xml:space="preserve">, but the agricultural system is confronted with several challenges. For example, in many areas of West Africa, demographic growth led to the decrease of long-duration fallow periods </w:t>
      </w:r>
      <w:r w:rsidRPr="00757550">
        <w:rPr>
          <w:rFonts w:cs="Courier New"/>
          <w:spacing w:val="-2"/>
        </w:rPr>
        <w:fldChar w:fldCharType="begin"/>
      </w:r>
      <w:r w:rsidRPr="00757550">
        <w:rPr>
          <w:rFonts w:cs="Courier New"/>
          <w:spacing w:val="-2"/>
        </w:rPr>
        <w:instrText xml:space="preserve"> ADDIN EN.CITE &lt;EndNote&gt;&lt;Cite&gt;&lt;Author&gt;Andrieu&lt;/Author&gt;&lt;Year&gt;2015&lt;/Year&gt;&lt;RecNum&gt;23&lt;/RecNum&gt;&lt;DisplayText&gt;(Andrieu, Vayssières et al. 2015)&lt;/DisplayText&gt;&lt;record&gt;&lt;rec-number&gt;23&lt;/rec-number&gt;&lt;foreign-keys&gt;&lt;key app="EN" db-id="0vz9esfwsxx5v2erstnvere35aaa922fptd0" timestamp="1511111606"&gt;23&lt;/key&gt;&lt;/foreign-keys&gt;&lt;ref-type name="Journal Article"&gt;17&lt;/ref-type&gt;&lt;contributors&gt;&lt;authors&gt;&lt;author&gt;Andrieu, N.&lt;/author&gt;&lt;author&gt;Vayssières, J.&lt;/author&gt;&lt;author&gt;Corbeels, M.&lt;/author&gt;&lt;author&gt;Blanchard, M.&lt;/author&gt;&lt;author&gt;Vall, E.&lt;/author&gt;&lt;author&gt;Tittonell, P.&lt;/author&gt;&lt;/authors&gt;&lt;/contributors&gt;&lt;titles&gt;&lt;title&gt;From farm scale synergies to village scale trade-offs: Cereal crop residues use in an agro-pastoral system of the Sudanian zone of Burkina Faso&lt;/title&gt;&lt;secondary-title&gt;Agricultural Systems&lt;/secondary-title&gt;&lt;/titles&gt;&lt;periodical&gt;&lt;full-title&gt;Agricultural Systems&lt;/full-title&gt;&lt;/periodical&gt;&lt;pages&gt;84-96&lt;/pages&gt;&lt;volume&gt;134&lt;/volume&gt;&lt;dates&gt;&lt;year&gt;2015&lt;/year&gt;&lt;/dates&gt;&lt;isbn&gt;0308521X&lt;/isbn&gt;&lt;urls&gt;&lt;/urls&gt;&lt;electronic-resource-num&gt;10.1016/j.agsy.2014.08.012&lt;/electronic-resource-num&gt;&lt;/record&gt;&lt;/Cite&gt;&lt;/EndNote&gt;</w:instrText>
      </w:r>
      <w:r w:rsidRPr="00757550">
        <w:rPr>
          <w:rFonts w:cs="Courier New"/>
          <w:spacing w:val="-2"/>
        </w:rPr>
        <w:fldChar w:fldCharType="separate"/>
      </w:r>
      <w:r w:rsidRPr="00757550">
        <w:rPr>
          <w:rFonts w:cs="Courier New"/>
          <w:noProof/>
          <w:spacing w:val="-2"/>
        </w:rPr>
        <w:t>(Andrieu et al. 2015</w:t>
      </w:r>
      <w:r w:rsidRPr="00757550">
        <w:rPr>
          <w:rFonts w:cs="Courier New"/>
          <w:spacing w:val="-2"/>
        </w:rPr>
        <w:fldChar w:fldCharType="end"/>
      </w:r>
      <w:r w:rsidRPr="00757550">
        <w:rPr>
          <w:rFonts w:cs="Courier New"/>
          <w:spacing w:val="-2"/>
        </w:rPr>
        <w:t>;</w:t>
      </w:r>
      <w:r w:rsidRPr="00757550">
        <w:rPr>
          <w:rFonts w:cs="Courier New"/>
          <w:color w:val="00B050"/>
          <w:spacing w:val="-2"/>
        </w:rPr>
        <w:t xml:space="preserve"> </w:t>
      </w:r>
      <w:r w:rsidRPr="00757550">
        <w:rPr>
          <w:rFonts w:cs="Courier New"/>
          <w:spacing w:val="-2"/>
        </w:rPr>
        <w:fldChar w:fldCharType="begin"/>
      </w:r>
      <w:r w:rsidRPr="00757550">
        <w:rPr>
          <w:rFonts w:cs="Courier New"/>
          <w:spacing w:val="-2"/>
        </w:rPr>
        <w:instrText xml:space="preserve"> ADDIN EN.CITE &lt;EndNote&gt;&lt;Cite&gt;&lt;Author&gt;Traore&lt;/Author&gt;&lt;Year&gt;2015&lt;/Year&gt;&lt;RecNum&gt;28&lt;/RecNum&gt;&lt;DisplayText&gt;(Traore, Van Wijk et al. 2015)&lt;/DisplayText&gt;&lt;record&gt;&lt;rec-number&gt;28&lt;/rec-number&gt;&lt;foreign-keys&gt;&lt;key app="EN" db-id="0vz9esfwsxx5v2erstnvere35aaa922fptd0" timestamp="1511114578"&gt;28&lt;/key&gt;&lt;/foreign-keys&gt;&lt;ref-type name="Journal Article"&gt;17&lt;/ref-type&gt;&lt;contributors&gt;&lt;authors&gt;&lt;author&gt;Traore, B.&lt;/author&gt;&lt;author&gt;Van Wijk, M.T.&lt;/author&gt;&lt;author&gt;Descheemaeker, K.&lt;/author&gt;&lt;author&gt;Corbeels, M.&lt;/author&gt;&lt;author&gt;Rufino, M. C.&lt;/author&gt;&lt;author&gt;Giller, K. E.&lt;/author&gt;&lt;/authors&gt;&lt;/contributors&gt;&lt;titles&gt;&lt;title&gt;Climate variability and change in southern Mali: learning form farmer perceptions and on-farm trials&lt;/title&gt;&lt;secondary-title&gt;Experimental Agriculture&lt;/secondary-title&gt;&lt;/titles&gt;&lt;periodical&gt;&lt;full-title&gt;Experimental Agriculture&lt;/full-title&gt;&lt;/periodical&gt;&lt;pages&gt;615-634&lt;/pages&gt;&lt;volume&gt;51&lt;/volume&gt;&lt;dates&gt;&lt;year&gt;2015&lt;/year&gt;&lt;/dates&gt;&lt;urls&gt;&lt;/urls&gt;&lt;/record&gt;&lt;/Cite&gt;&lt;/EndNote&gt;</w:instrText>
      </w:r>
      <w:r w:rsidRPr="00757550">
        <w:rPr>
          <w:rFonts w:cs="Courier New"/>
          <w:spacing w:val="-2"/>
        </w:rPr>
        <w:fldChar w:fldCharType="separate"/>
      </w:r>
      <w:r w:rsidRPr="00757550">
        <w:rPr>
          <w:rFonts w:cs="Courier New"/>
          <w:noProof/>
          <w:spacing w:val="-2"/>
        </w:rPr>
        <w:t>Traore et al. 2015)</w:t>
      </w:r>
      <w:r w:rsidRPr="00757550">
        <w:rPr>
          <w:rFonts w:cs="Courier New"/>
          <w:spacing w:val="-2"/>
        </w:rPr>
        <w:fldChar w:fldCharType="end"/>
      </w:r>
      <w:r w:rsidRPr="00757550">
        <w:rPr>
          <w:rFonts w:cs="Courier New"/>
          <w:spacing w:val="-2"/>
        </w:rPr>
        <w:t>, which implies less and degraded rangelands for livestock, declining soil fertility and thus impair</w:t>
      </w:r>
      <w:r>
        <w:rPr>
          <w:rFonts w:cs="Courier New"/>
          <w:spacing w:val="-2"/>
        </w:rPr>
        <w:t>ed</w:t>
      </w:r>
      <w:r w:rsidRPr="00757550">
        <w:rPr>
          <w:rFonts w:cs="Courier New"/>
          <w:spacing w:val="-2"/>
        </w:rPr>
        <w:t xml:space="preserve"> crop yields. Also, demographic growth goes hand in hand with increasing demands for food, feed and fuel </w:t>
      </w:r>
      <w:r w:rsidRPr="00757550">
        <w:rPr>
          <w:rFonts w:cs="Courier New"/>
          <w:spacing w:val="-2"/>
        </w:rPr>
        <w:fldChar w:fldCharType="begin"/>
      </w:r>
      <w:r w:rsidRPr="00757550">
        <w:rPr>
          <w:rFonts w:cs="Courier New"/>
          <w:spacing w:val="-2"/>
        </w:rPr>
        <w:instrText xml:space="preserve"> ADDIN EN.CITE &lt;EndNote&gt;&lt;Cite&gt;&lt;Author&gt;Herrero&lt;/Author&gt;&lt;Year&gt;2010&lt;/Year&gt;&lt;RecNum&gt;25&lt;/RecNum&gt;&lt;DisplayText&gt;(Herrero, Thornton et al. 2010)&lt;/DisplayText&gt;&lt;record&gt;&lt;rec-number&gt;25&lt;/rec-number&gt;&lt;foreign-keys&gt;&lt;key app="EN" db-id="0vz9esfwsxx5v2erstnvere35aaa922fptd0" timestamp="1511111606"&gt;25&lt;/key&gt;&lt;/foreign-keys&gt;&lt;ref-type name="Journal Article"&gt;17&lt;/ref-type&gt;&lt;contributors&gt;&lt;authors&gt;&lt;author&gt;Herrero, M.&lt;/author&gt;&lt;author&gt;Thornton, Philip K.&lt;/author&gt;&lt;author&gt;Notenbaert, A.M.&lt;/author&gt;&lt;author&gt;Wood, S.&lt;/author&gt;&lt;author&gt;Msangi, S.&lt;/author&gt;&lt;author&gt;Freeman, H.A.&lt;/author&gt;&lt;author&gt;Bossio, D.&lt;/author&gt;&lt;author&gt;Dixon, J.&lt;/author&gt;&lt;author&gt;Peters, M.&lt;/author&gt;&lt;author&gt;van de Steeg, J.&lt;/author&gt;&lt;author&gt;Lynam, J.&lt;/author&gt;&lt;author&gt;Rao, P.P.&lt;/author&gt;&lt;author&gt;Macmillan, S.&lt;/author&gt;&lt;author&gt;Gerard, B.&lt;/author&gt;&lt;author&gt;McDermottm J.&lt;/author&gt;&lt;author&gt;Sere, C.&lt;/author&gt;&lt;author&gt;Rosegrant, M.&lt;/author&gt;&lt;/authors&gt;&lt;/contributors&gt;&lt;titles&gt;&lt;title&gt;Smart Investments in Sustainable Food Production: Revisiting Mixed Crop-Livestock Systems&lt;/title&gt;&lt;secondary-title&gt;Science&lt;/secondary-title&gt;&lt;/titles&gt;&lt;periodical&gt;&lt;full-title&gt;Science&lt;/full-title&gt;&lt;/periodical&gt;&lt;pages&gt;822-825&lt;/pages&gt;&lt;volume&gt;327&lt;/volume&gt;&lt;number&gt;5967&lt;/number&gt;&lt;dates&gt;&lt;year&gt;2010&lt;/year&gt;&lt;/dates&gt;&lt;urls&gt;&lt;/urls&gt;&lt;/record&gt;&lt;/Cite&gt;&lt;/EndNote&gt;</w:instrText>
      </w:r>
      <w:r w:rsidRPr="00757550">
        <w:rPr>
          <w:rFonts w:cs="Courier New"/>
          <w:spacing w:val="-2"/>
        </w:rPr>
        <w:fldChar w:fldCharType="separate"/>
      </w:r>
      <w:r w:rsidRPr="00757550">
        <w:rPr>
          <w:rFonts w:cs="Courier New"/>
          <w:noProof/>
          <w:spacing w:val="-2"/>
        </w:rPr>
        <w:t>(Herrero et al. 2010)</w:t>
      </w:r>
      <w:r w:rsidRPr="00757550">
        <w:rPr>
          <w:rFonts w:cs="Courier New"/>
          <w:spacing w:val="-2"/>
        </w:rPr>
        <w:fldChar w:fldCharType="end"/>
      </w:r>
      <w:r w:rsidRPr="00757550">
        <w:rPr>
          <w:rFonts w:cs="Courier New"/>
          <w:spacing w:val="-2"/>
        </w:rPr>
        <w:t xml:space="preserve">, enlarging pressure on natural resources. Additionally, expected climate change is a threat for agricultural productivity and growth </w:t>
      </w:r>
      <w:r w:rsidRPr="00757550">
        <w:rPr>
          <w:rFonts w:cs="Courier New"/>
          <w:spacing w:val="-2"/>
        </w:rPr>
        <w:fldChar w:fldCharType="begin"/>
      </w:r>
      <w:r w:rsidRPr="00757550">
        <w:rPr>
          <w:rFonts w:cs="Courier New"/>
          <w:spacing w:val="-2"/>
        </w:rPr>
        <w:instrText xml:space="preserve"> ADDIN EN.CITE &lt;EndNote&gt;&lt;Cite&gt;&lt;Author&gt;Andrieu&lt;/Author&gt;&lt;Year&gt;2017&lt;/Year&gt;&lt;RecNum&gt;22&lt;/RecNum&gt;&lt;DisplayText&gt;(Andrieu, Sogoba et al. 2017)&lt;/DisplayText&gt;&lt;record&gt;&lt;rec-number&gt;22&lt;/rec-number&gt;&lt;foreign-keys&gt;&lt;key app="EN" db-id="0vz9esfwsxx5v2erstnvere35aaa922fptd0" timestamp="1511111606"&gt;22&lt;/key&gt;&lt;/foreign-keys&gt;&lt;ref-type name="Journal Article"&gt;17&lt;/ref-type&gt;&lt;contributors&gt;&lt;authors&gt;&lt;author&gt;Andrieu, N.&lt;/author&gt;&lt;author&gt;Sogoba, B.&lt;/author&gt;&lt;author&gt;Zougmore, R.&lt;/author&gt;&lt;author&gt;Howland, F.&lt;/author&gt;&lt;author&gt;Samake, O.&lt;/author&gt;&lt;author&gt;Bonilla-Findji, O.&lt;/author&gt;&lt;author&gt;Lizarazo, M.&lt;/author&gt;&lt;author&gt;Nowak, A.&lt;/author&gt;&lt;author&gt;Dembele, C.&lt;/author&gt;&lt;author&gt;Corner-Dolloff, C.&lt;/author&gt;&lt;/authors&gt;&lt;/contributors&gt;&lt;titles&gt;&lt;title&gt;Prioritizing investments for climate-smart agriculture: Lessons learned from Mali&lt;/title&gt;&lt;secondary-title&gt;Agricultural Systems&lt;/secondary-title&gt;&lt;/titles&gt;&lt;periodical&gt;&lt;full-title&gt;Agricultural Systems&lt;/full-title&gt;&lt;/periodical&gt;&lt;pages&gt;13-24&lt;/pages&gt;&lt;volume&gt;154&lt;/volume&gt;&lt;keywords&gt;&lt;keyword&gt;Climate change&lt;/keyword&gt;&lt;keyword&gt;Decision support&lt;/keyword&gt;&lt;keyword&gt;Adaptation&lt;/keyword&gt;&lt;keyword&gt;Mitigation&lt;/keyword&gt;&lt;keyword&gt;Agricultural development&lt;/keyword&gt;&lt;keyword&gt;West Africa&lt;/keyword&gt;&lt;/keywords&gt;&lt;dates&gt;&lt;year&gt;2017&lt;/year&gt;&lt;/dates&gt;&lt;isbn&gt;0308-521X&lt;/isbn&gt;&lt;urls&gt;&lt;related-urls&gt;&lt;url&gt;http://www.sciencedirect.com/science/article/pii/S0308521X16307351&lt;/url&gt;&lt;/related-urls&gt;&lt;/urls&gt;&lt;electronic-resource-num&gt;https://doi.org/10.1016/j.agsy.2017.02.008&lt;/electronic-resource-num&gt;&lt;/record&gt;&lt;/Cite&gt;&lt;/EndNote&gt;</w:instrText>
      </w:r>
      <w:r w:rsidRPr="00757550">
        <w:rPr>
          <w:rFonts w:cs="Courier New"/>
          <w:spacing w:val="-2"/>
        </w:rPr>
        <w:fldChar w:fldCharType="separate"/>
      </w:r>
      <w:r w:rsidRPr="00757550">
        <w:rPr>
          <w:rFonts w:cs="Courier New"/>
          <w:noProof/>
          <w:spacing w:val="-2"/>
        </w:rPr>
        <w:t>(Andrieu et al. 2017)</w:t>
      </w:r>
      <w:r w:rsidRPr="00757550">
        <w:rPr>
          <w:rFonts w:cs="Courier New"/>
          <w:spacing w:val="-2"/>
        </w:rPr>
        <w:fldChar w:fldCharType="end"/>
      </w:r>
      <w:r w:rsidRPr="00757550">
        <w:rPr>
          <w:rFonts w:cs="Courier New"/>
          <w:spacing w:val="-2"/>
        </w:rPr>
        <w:t>.</w:t>
      </w:r>
    </w:p>
    <w:p w14:paraId="7E33541E" w14:textId="77777777" w:rsidR="004C42A8" w:rsidRPr="00757550" w:rsidRDefault="004C42A8" w:rsidP="004C42A8">
      <w:pPr>
        <w:spacing w:after="120"/>
        <w:jc w:val="both"/>
        <w:rPr>
          <w:rFonts w:cs="Courier New"/>
          <w:spacing w:val="-2"/>
        </w:rPr>
      </w:pPr>
      <w:r w:rsidRPr="00757550">
        <w:rPr>
          <w:rFonts w:cs="Courier New"/>
          <w:spacing w:val="-2"/>
        </w:rPr>
        <w:t>Th</w:t>
      </w:r>
      <w:r>
        <w:rPr>
          <w:rFonts w:cs="Courier New"/>
          <w:spacing w:val="-2"/>
        </w:rPr>
        <w:t>e</w:t>
      </w:r>
      <w:r w:rsidRPr="00757550">
        <w:rPr>
          <w:rFonts w:cs="Courier New"/>
          <w:spacing w:val="-2"/>
        </w:rPr>
        <w:t xml:space="preserve"> demographic pressure and climate threat </w:t>
      </w:r>
      <w:r w:rsidRPr="00CE0A29">
        <w:rPr>
          <w:rFonts w:cs="Courier New"/>
          <w:spacing w:val="-2"/>
        </w:rPr>
        <w:t>ask f</w:t>
      </w:r>
      <w:r w:rsidRPr="00757550">
        <w:rPr>
          <w:rFonts w:cs="Courier New"/>
          <w:spacing w:val="-2"/>
        </w:rPr>
        <w:t xml:space="preserve">or adaptation in smallholder farming systems </w:t>
      </w:r>
      <w:r w:rsidRPr="00757550">
        <w:rPr>
          <w:rFonts w:cs="Courier New"/>
          <w:spacing w:val="-2"/>
        </w:rPr>
        <w:fldChar w:fldCharType="begin"/>
      </w:r>
      <w:r w:rsidRPr="00757550">
        <w:rPr>
          <w:rFonts w:cs="Courier New"/>
          <w:spacing w:val="-2"/>
        </w:rPr>
        <w:instrText xml:space="preserve"> ADDIN EN.CITE &lt;EndNote&gt;&lt;Cite&gt;&lt;Author&gt;Douxchamps&lt;/Author&gt;&lt;Year&gt;2016&lt;/Year&gt;&lt;RecNum&gt;19&lt;/RecNum&gt;&lt;DisplayText&gt;(Douxchamps, Van Wijk et al. 2016)&lt;/DisplayText&gt;&lt;record&gt;&lt;rec-number&gt;19&lt;/rec-number&gt;&lt;foreign-keys&gt;&lt;key app="EN" db-id="0vz9esfwsxx5v2erstnvere35aaa922fptd0" timestamp="1511111529"&gt;19&lt;/key&gt;&lt;/foreign-keys&gt;&lt;ref-type name="Journal Article"&gt;17&lt;/ref-type&gt;&lt;contributors&gt;&lt;authors&gt;&lt;author&gt;Douxchamps, Sabine&lt;/author&gt;&lt;author&gt;Van Wijk, Mark T.&lt;/author&gt;&lt;author&gt;Silvestri, Silvia&lt;/author&gt;&lt;author&gt;Moussa, Abdoulaye S.&lt;/author&gt;&lt;author&gt;Quiros, Carlos&lt;/author&gt;&lt;author&gt;Ndour, Ndèye Yacine B.&lt;/author&gt;&lt;author&gt;Buah, Saaka&lt;/author&gt;&lt;author&gt;Somé, Léopold&lt;/author&gt;&lt;author&gt;Herrero, Mario&lt;/author&gt;&lt;author&gt;Kristjanson, Patricia&lt;/author&gt;&lt;author&gt;Ouedraogo, Mathieu&lt;/author&gt;&lt;author&gt;Thornton, Philip K.&lt;/author&gt;&lt;author&gt;Van Asten, Piet&lt;/author&gt;&lt;author&gt;Zougmoré, Robert&lt;/author&gt;&lt;author&gt;Rufino, Mariana C.&lt;/author&gt;&lt;/authors&gt;&lt;/contributors&gt;&lt;titles&gt;&lt;title&gt;Linking agricultural adaptation strategies, food security and vulnerability: evidence from West Africa&lt;/title&gt;&lt;secondary-title&gt;Regional Environmental Change&lt;/secondary-title&gt;&lt;/titles&gt;&lt;periodical&gt;&lt;full-title&gt;Regional Environmental Change&lt;/full-title&gt;&lt;/periodical&gt;&lt;pages&gt;1305-1317&lt;/pages&gt;&lt;volume&gt;16&lt;/volume&gt;&lt;number&gt;5&lt;/number&gt;&lt;dates&gt;&lt;year&gt;2016&lt;/year&gt;&lt;/dates&gt;&lt;isbn&gt;1436-378X&lt;/isbn&gt;&lt;label&gt;Douxchamps2016&lt;/label&gt;&lt;work-type&gt;journal article&lt;/work-type&gt;&lt;urls&gt;&lt;related-urls&gt;&lt;url&gt;http://dx.doi.org/10.1007/s10113-015-0838-6&lt;/url&gt;&lt;/related-urls&gt;&lt;/urls&gt;&lt;electronic-resource-num&gt;10.1007/s10113-015-0838-6&lt;/electronic-resource-num&gt;&lt;/record&gt;&lt;/Cite&gt;&lt;/EndNote&gt;</w:instrText>
      </w:r>
      <w:r w:rsidRPr="00757550">
        <w:rPr>
          <w:rFonts w:cs="Courier New"/>
          <w:spacing w:val="-2"/>
        </w:rPr>
        <w:fldChar w:fldCharType="separate"/>
      </w:r>
      <w:r w:rsidRPr="00757550">
        <w:rPr>
          <w:rFonts w:cs="Courier New"/>
          <w:noProof/>
          <w:spacing w:val="-2"/>
        </w:rPr>
        <w:t>(Douxchamps et al. 2016)</w:t>
      </w:r>
      <w:r w:rsidRPr="00757550">
        <w:rPr>
          <w:rFonts w:cs="Courier New"/>
          <w:spacing w:val="-2"/>
        </w:rPr>
        <w:fldChar w:fldCharType="end"/>
      </w:r>
      <w:r w:rsidRPr="00757550">
        <w:rPr>
          <w:rFonts w:cs="Courier New"/>
          <w:spacing w:val="-2"/>
        </w:rPr>
        <w:t xml:space="preserve">. Sustainable intensification (SI) offers options to intensify food production and be resilient to climate stress, without increasing pressure on the natural environment </w:t>
      </w:r>
      <w:r w:rsidRPr="00757550">
        <w:rPr>
          <w:rFonts w:cs="Courier New"/>
          <w:spacing w:val="-2"/>
        </w:rPr>
        <w:fldChar w:fldCharType="begin"/>
      </w:r>
      <w:r w:rsidRPr="00757550">
        <w:rPr>
          <w:rFonts w:cs="Courier New"/>
          <w:spacing w:val="-2"/>
        </w:rPr>
        <w:instrText xml:space="preserve"> ADDIN EN.CITE &lt;EndNote&gt;&lt;Cite&gt;&lt;Author&gt;Vanlauwe&lt;/Author&gt;&lt;Year&gt;2014&lt;/Year&gt;&lt;RecNum&gt;5&lt;/RecNum&gt;&lt;DisplayText&gt;(Vanlauwe, Coyne et al. 2014)&lt;/DisplayText&gt;&lt;record&gt;&lt;rec-number&gt;5&lt;/rec-number&gt;&lt;foreign-keys&gt;&lt;key app="EN" db-id="0vz9esfwsxx5v2erstnvere35aaa922fptd0" timestamp="1511110240"&gt;5&lt;/key&gt;&lt;/foreign-keys&gt;&lt;ref-type name="Journal Article"&gt;17&lt;/ref-type&gt;&lt;contributors&gt;&lt;authors&gt;&lt;author&gt;Vanlauwe, B.&lt;/author&gt;&lt;author&gt;Coyne, D.&lt;/author&gt;&lt;author&gt;Gockowski, J.&lt;/author&gt;&lt;author&gt;Hauser, S.&lt;/author&gt;&lt;author&gt;Huising, J.&lt;/author&gt;&lt;author&gt;Masso, C.&lt;/author&gt;&lt;author&gt;Nziguheba, G.&lt;/author&gt;&lt;author&gt;Schut, M.&lt;/author&gt;&lt;author&gt;Van Asten, P.&lt;/author&gt;&lt;/authors&gt;&lt;/contributors&gt;&lt;titles&gt;&lt;title&gt;Sustainable intensification and the African smallholder farmer&lt;/title&gt;&lt;secondary-title&gt;Current Opinion in Environmental Sustainability&lt;/secondary-title&gt;&lt;/titles&gt;&lt;periodical&gt;&lt;full-title&gt;Current Opinion in Environmental Sustainability&lt;/full-title&gt;&lt;/periodical&gt;&lt;pages&gt;15-22&lt;/pages&gt;&lt;volume&gt;8&lt;/volume&gt;&lt;dates&gt;&lt;year&gt;2014&lt;/year&gt;&lt;/dates&gt;&lt;isbn&gt;1877-3435&lt;/isbn&gt;&lt;urls&gt;&lt;related-urls&gt;&lt;url&gt;http://www.sciencedirect.com/science/article/pii/S1877343514000323&lt;/url&gt;&lt;/related-urls&gt;&lt;/urls&gt;&lt;electronic-resource-num&gt;http://dx.doi.org/10.1016/j.cosust.2014.06.001&lt;/electronic-resource-num&gt;&lt;/record&gt;&lt;/Cite&gt;&lt;/EndNote&gt;</w:instrText>
      </w:r>
      <w:r w:rsidRPr="00757550">
        <w:rPr>
          <w:rFonts w:cs="Courier New"/>
          <w:spacing w:val="-2"/>
        </w:rPr>
        <w:fldChar w:fldCharType="separate"/>
      </w:r>
      <w:r w:rsidRPr="00757550">
        <w:rPr>
          <w:rFonts w:cs="Courier New"/>
          <w:noProof/>
          <w:spacing w:val="-2"/>
        </w:rPr>
        <w:t>(Vanlauwe et al. 2014)</w:t>
      </w:r>
      <w:r w:rsidRPr="00757550">
        <w:rPr>
          <w:rFonts w:cs="Courier New"/>
          <w:spacing w:val="-2"/>
        </w:rPr>
        <w:fldChar w:fldCharType="end"/>
      </w:r>
      <w:r w:rsidRPr="00757550">
        <w:rPr>
          <w:rFonts w:cs="Courier New"/>
          <w:spacing w:val="-2"/>
        </w:rPr>
        <w:t>. There are three intensification concepts used in literature, that describe a similar objective</w:t>
      </w:r>
      <w:r>
        <w:rPr>
          <w:rFonts w:cs="Courier New"/>
          <w:spacing w:val="-2"/>
        </w:rPr>
        <w:t xml:space="preserve">: sustainable intensification (SI), ecological intensification and </w:t>
      </w:r>
      <w:proofErr w:type="spellStart"/>
      <w:r>
        <w:rPr>
          <w:rFonts w:cs="Courier New"/>
          <w:spacing w:val="-2"/>
        </w:rPr>
        <w:t>agroecological</w:t>
      </w:r>
      <w:proofErr w:type="spellEnd"/>
      <w:r>
        <w:rPr>
          <w:rFonts w:cs="Courier New"/>
          <w:spacing w:val="-2"/>
        </w:rPr>
        <w:t xml:space="preserve"> intensification (AEI)</w:t>
      </w:r>
      <w:r w:rsidRPr="00757550">
        <w:rPr>
          <w:rFonts w:cs="Courier New"/>
          <w:spacing w:val="-2"/>
        </w:rPr>
        <w:t xml:space="preserve">. </w:t>
      </w:r>
      <w:r w:rsidRPr="00757550">
        <w:rPr>
          <w:rFonts w:cs="Courier New"/>
          <w:spacing w:val="-2"/>
        </w:rPr>
        <w:fldChar w:fldCharType="begin"/>
      </w:r>
      <w:r w:rsidRPr="00757550">
        <w:rPr>
          <w:rFonts w:cs="Courier New"/>
          <w:spacing w:val="-2"/>
        </w:rPr>
        <w:instrText xml:space="preserve"> ADDIN EN.CITE &lt;EndNote&gt;&lt;Cite&gt;&lt;Author&gt;Wezel&lt;/Author&gt;&lt;Year&gt;2015&lt;/Year&gt;&lt;RecNum&gt;15&lt;/RecNum&gt;&lt;DisplayText&gt;(Wezel, Soboksa et al. 2015)&lt;/DisplayText&gt;&lt;record&gt;&lt;rec-number&gt;15&lt;/rec-number&gt;&lt;foreign-keys&gt;&lt;key app="EN" db-id="0vz9esfwsxx5v2erstnvere35aaa922fptd0" timestamp="1511110542"&gt;15&lt;/key&gt;&lt;/foreign-keys&gt;&lt;ref-type name="Journal Article"&gt;17&lt;/ref-type&gt;&lt;contributors&gt;&lt;authors&gt;&lt;author&gt;Wezel, A.&lt;/author&gt;&lt;author&gt;Soboksa, G.&lt;/author&gt;&lt;author&gt;McClelland, S.&lt;/author&gt;&lt;author&gt;Delespessel, F.&lt;/author&gt;&lt;author&gt;Boissau, A.&lt;/author&gt;&lt;/authors&gt;&lt;/contributors&gt;&lt;titles&gt;&lt;title&gt;The blurred boundaries of ecological, sustainable, and agroecological intensification: a review&lt;/title&gt;&lt;secondary-title&gt;Agron. Sustain. Dev.&lt;/secondary-title&gt;&lt;/titles&gt;&lt;periodical&gt;&lt;full-title&gt;Agron. Sustain. Dev.&lt;/full-title&gt;&lt;/periodical&gt;&lt;pages&gt;1283-1295&lt;/pages&gt;&lt;volume&gt;35&lt;/volume&gt;&lt;dates&gt;&lt;year&gt;2015&lt;/year&gt;&lt;/dates&gt;&lt;urls&gt;&lt;/urls&gt;&lt;electronic-resource-num&gt;10.1007/s13593-015-0333-y&lt;/electronic-resource-num&gt;&lt;/record&gt;&lt;/Cite&gt;&lt;/EndNote&gt;</w:instrText>
      </w:r>
      <w:r w:rsidRPr="00757550">
        <w:rPr>
          <w:rFonts w:cs="Courier New"/>
          <w:spacing w:val="-2"/>
        </w:rPr>
        <w:fldChar w:fldCharType="separate"/>
      </w:r>
      <w:r w:rsidRPr="00757550">
        <w:rPr>
          <w:rFonts w:cs="Courier New"/>
          <w:noProof/>
          <w:spacing w:val="-2"/>
        </w:rPr>
        <w:t>Wezel et al. (2015)</w:t>
      </w:r>
      <w:r w:rsidRPr="00757550">
        <w:rPr>
          <w:rFonts w:cs="Courier New"/>
          <w:spacing w:val="-2"/>
        </w:rPr>
        <w:fldChar w:fldCharType="end"/>
      </w:r>
      <w:r w:rsidRPr="00757550">
        <w:rPr>
          <w:rFonts w:cs="Courier New"/>
          <w:spacing w:val="-2"/>
        </w:rPr>
        <w:t xml:space="preserve"> synthesised a definition </w:t>
      </w:r>
      <w:r>
        <w:rPr>
          <w:rFonts w:cs="Courier New"/>
          <w:spacing w:val="-2"/>
        </w:rPr>
        <w:t>for</w:t>
      </w:r>
      <w:r w:rsidRPr="00757550">
        <w:rPr>
          <w:rFonts w:cs="Courier New"/>
          <w:spacing w:val="-2"/>
        </w:rPr>
        <w:t xml:space="preserve"> the different concepts that explain the </w:t>
      </w:r>
      <w:r>
        <w:rPr>
          <w:rFonts w:cs="Courier New"/>
          <w:spacing w:val="-2"/>
        </w:rPr>
        <w:t>overlap</w:t>
      </w:r>
      <w:r w:rsidRPr="00757550">
        <w:rPr>
          <w:rFonts w:cs="Courier New"/>
          <w:spacing w:val="-2"/>
        </w:rPr>
        <w:t xml:space="preserve"> between them</w:t>
      </w:r>
      <w:r>
        <w:rPr>
          <w:rFonts w:cs="Courier New"/>
          <w:spacing w:val="-2"/>
        </w:rPr>
        <w:t xml:space="preserve"> (</w:t>
      </w:r>
      <w:r>
        <w:rPr>
          <w:rFonts w:cs="Courier New"/>
          <w:spacing w:val="-2"/>
        </w:rPr>
        <w:fldChar w:fldCharType="begin"/>
      </w:r>
      <w:r>
        <w:rPr>
          <w:rFonts w:cs="Courier New"/>
          <w:spacing w:val="-2"/>
        </w:rPr>
        <w:instrText xml:space="preserve"> REF _Ref511238027 \h </w:instrText>
      </w:r>
      <w:r>
        <w:rPr>
          <w:rFonts w:cs="Courier New"/>
          <w:spacing w:val="-2"/>
        </w:rPr>
      </w:r>
      <w:r>
        <w:rPr>
          <w:rFonts w:cs="Courier New"/>
          <w:spacing w:val="-2"/>
        </w:rPr>
        <w:fldChar w:fldCharType="separate"/>
      </w:r>
      <w:r>
        <w:t xml:space="preserve">Table </w:t>
      </w:r>
      <w:r>
        <w:rPr>
          <w:noProof/>
        </w:rPr>
        <w:t>1</w:t>
      </w:r>
      <w:r>
        <w:rPr>
          <w:rFonts w:cs="Courier New"/>
          <w:spacing w:val="-2"/>
        </w:rPr>
        <w:fldChar w:fldCharType="end"/>
      </w:r>
      <w:r>
        <w:rPr>
          <w:rFonts w:cs="Courier New"/>
          <w:spacing w:val="-2"/>
        </w:rPr>
        <w:t>)</w:t>
      </w:r>
      <w:r w:rsidRPr="00757550">
        <w:rPr>
          <w:rFonts w:cs="Courier New"/>
          <w:spacing w:val="-2"/>
        </w:rPr>
        <w:t xml:space="preserve">. </w:t>
      </w:r>
      <w:r w:rsidRPr="00A11C45">
        <w:rPr>
          <w:rFonts w:cs="Courier New"/>
          <w:spacing w:val="-2"/>
        </w:rPr>
        <w:t>The term SI will be used for uniformity, but when reviewing literature, technologies and practices that were designed following one of the other two paradigms will also be included.</w:t>
      </w:r>
    </w:p>
    <w:p w14:paraId="122EF9AA" w14:textId="77777777" w:rsidR="004C42A8" w:rsidRDefault="004C42A8" w:rsidP="004C42A8">
      <w:pPr>
        <w:pStyle w:val="Caption"/>
        <w:keepNext/>
        <w:spacing w:after="60"/>
      </w:pPr>
      <w:bookmarkStart w:id="1" w:name="_Ref511238027"/>
      <w:r>
        <w:t xml:space="preserve">Table </w:t>
      </w:r>
      <w:r>
        <w:fldChar w:fldCharType="begin"/>
      </w:r>
      <w:r>
        <w:instrText xml:space="preserve"> SEQ Table \* ARABIC </w:instrText>
      </w:r>
      <w:r>
        <w:fldChar w:fldCharType="separate"/>
      </w:r>
      <w:r>
        <w:rPr>
          <w:noProof/>
        </w:rPr>
        <w:t>1</w:t>
      </w:r>
      <w:r>
        <w:rPr>
          <w:noProof/>
        </w:rPr>
        <w:fldChar w:fldCharType="end"/>
      </w:r>
      <w:bookmarkEnd w:id="1"/>
      <w:r>
        <w:t xml:space="preserve">: </w:t>
      </w:r>
      <w:proofErr w:type="spellStart"/>
      <w:r>
        <w:t>Definitions</w:t>
      </w:r>
      <w:proofErr w:type="spellEnd"/>
      <w:r>
        <w:t xml:space="preserve"> </w:t>
      </w:r>
      <w:r w:rsidRPr="00757550">
        <w:rPr>
          <w:rFonts w:cs="Courier New"/>
          <w:spacing w:val="-2"/>
          <w:sz w:val="22"/>
        </w:rPr>
        <w:t xml:space="preserve">of </w:t>
      </w:r>
      <w:proofErr w:type="spellStart"/>
      <w:r w:rsidRPr="00757550">
        <w:rPr>
          <w:rFonts w:cs="Courier New"/>
          <w:spacing w:val="-2"/>
          <w:sz w:val="22"/>
        </w:rPr>
        <w:t>three</w:t>
      </w:r>
      <w:proofErr w:type="spellEnd"/>
      <w:r w:rsidRPr="00757550">
        <w:rPr>
          <w:rFonts w:cs="Courier New"/>
          <w:spacing w:val="-2"/>
          <w:sz w:val="22"/>
        </w:rPr>
        <w:t xml:space="preserve"> intensification concepts </w:t>
      </w:r>
      <w:proofErr w:type="spellStart"/>
      <w:r>
        <w:rPr>
          <w:rFonts w:cs="Courier New"/>
          <w:spacing w:val="-2"/>
          <w:sz w:val="22"/>
        </w:rPr>
        <w:t>according</w:t>
      </w:r>
      <w:proofErr w:type="spellEnd"/>
      <w:r>
        <w:rPr>
          <w:rFonts w:cs="Courier New"/>
          <w:spacing w:val="-2"/>
          <w:sz w:val="22"/>
        </w:rPr>
        <w:t xml:space="preserve"> to</w:t>
      </w:r>
      <w:r w:rsidRPr="00757550">
        <w:rPr>
          <w:rFonts w:cs="Courier New"/>
          <w:spacing w:val="-2"/>
          <w:sz w:val="22"/>
        </w:rPr>
        <w:t xml:space="preserve"> </w:t>
      </w:r>
      <w:r w:rsidRPr="00757550">
        <w:rPr>
          <w:rFonts w:cs="Courier New"/>
          <w:spacing w:val="-2"/>
          <w:sz w:val="22"/>
        </w:rPr>
        <w:fldChar w:fldCharType="begin"/>
      </w:r>
      <w:r w:rsidRPr="00757550">
        <w:rPr>
          <w:rFonts w:cs="Courier New"/>
          <w:spacing w:val="-2"/>
          <w:sz w:val="22"/>
        </w:rPr>
        <w:instrText xml:space="preserve"> ADDIN EN.CITE &lt;EndNote&gt;&lt;Cite&gt;&lt;Author&gt;Wezel&lt;/Author&gt;&lt;Year&gt;2015&lt;/Year&gt;&lt;RecNum&gt;15&lt;/RecNum&gt;&lt;DisplayText&gt;(Wezel, Soboksa et al. 2015)&lt;/DisplayText&gt;&lt;record&gt;&lt;rec-number&gt;15&lt;/rec-number&gt;&lt;foreign-keys&gt;&lt;key app="EN" db-id="0vz9esfwsxx5v2erstnvere35aaa922fptd0" timestamp="1511110542"&gt;15&lt;/key&gt;&lt;/foreign-keys&gt;&lt;ref-type name="Journal Article"&gt;17&lt;/ref-type&gt;&lt;contributors&gt;&lt;authors&gt;&lt;author&gt;Wezel, A.&lt;/author&gt;&lt;author&gt;Soboksa, G.&lt;/author&gt;&lt;author&gt;McClelland, S.&lt;/author&gt;&lt;author&gt;Delespessel, F.&lt;/author&gt;&lt;author&gt;Boissau, A.&lt;/author&gt;&lt;/authors&gt;&lt;/contributors&gt;&lt;titles&gt;&lt;title&gt;The blurred boundaries of ecological, sustainable, and agroecological intensification: a review&lt;/title&gt;&lt;secondary-title&gt;Agron. Sustain. Dev.&lt;/secondary-title&gt;&lt;/titles&gt;&lt;periodical&gt;&lt;full-title&gt;Agron. Sustain. Dev.&lt;/full-title&gt;&lt;/periodical&gt;&lt;pages&gt;1283-1295&lt;/pages&gt;&lt;volume&gt;35&lt;/volume&gt;&lt;dates&gt;&lt;year&gt;2015&lt;/year&gt;&lt;/dates&gt;&lt;urls&gt;&lt;/urls&gt;&lt;electronic-resource-num&gt;10.1007/s13593-015-0333-y&lt;/electronic-resource-num&gt;&lt;/record&gt;&lt;/Cite&gt;&lt;/EndNote&gt;</w:instrText>
      </w:r>
      <w:r w:rsidRPr="00757550">
        <w:rPr>
          <w:rFonts w:cs="Courier New"/>
          <w:spacing w:val="-2"/>
          <w:sz w:val="22"/>
        </w:rPr>
        <w:fldChar w:fldCharType="separate"/>
      </w:r>
      <w:r w:rsidRPr="00757550">
        <w:rPr>
          <w:rFonts w:cs="Courier New"/>
          <w:noProof/>
          <w:spacing w:val="-2"/>
          <w:sz w:val="22"/>
        </w:rPr>
        <w:t>Wezel et al. 2015</w:t>
      </w:r>
      <w:r w:rsidRPr="00757550">
        <w:rPr>
          <w:rFonts w:cs="Courier New"/>
          <w:spacing w:val="-2"/>
          <w:sz w:val="22"/>
        </w:rPr>
        <w:fldChar w:fldCharType="end"/>
      </w: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7470"/>
      </w:tblGrid>
      <w:tr w:rsidR="004C42A8" w14:paraId="00A98B74" w14:textId="77777777" w:rsidTr="00435AAE">
        <w:trPr>
          <w:trHeight w:val="193"/>
        </w:trPr>
        <w:tc>
          <w:tcPr>
            <w:tcW w:w="1615" w:type="dxa"/>
            <w:tcBorders>
              <w:top w:val="single" w:sz="4" w:space="0" w:color="auto"/>
              <w:left w:val="single" w:sz="4" w:space="0" w:color="auto"/>
              <w:bottom w:val="single" w:sz="4" w:space="0" w:color="auto"/>
              <w:right w:val="single" w:sz="4" w:space="0" w:color="auto"/>
            </w:tcBorders>
            <w:shd w:val="clear" w:color="auto" w:fill="D9D9D9"/>
            <w:hideMark/>
          </w:tcPr>
          <w:p w14:paraId="2F2C9E7D" w14:textId="77777777" w:rsidR="004C42A8" w:rsidRPr="00B70368" w:rsidRDefault="004C42A8" w:rsidP="00435AAE">
            <w:pPr>
              <w:spacing w:after="60"/>
              <w:jc w:val="both"/>
              <w:rPr>
                <w:rFonts w:cs="Courier New"/>
                <w:b/>
                <w:spacing w:val="-2"/>
                <w:sz w:val="18"/>
              </w:rPr>
            </w:pPr>
            <w:r w:rsidRPr="00B70368">
              <w:rPr>
                <w:rFonts w:cs="Courier New"/>
                <w:b/>
                <w:spacing w:val="-2"/>
                <w:sz w:val="18"/>
              </w:rPr>
              <w:t>Concept</w:t>
            </w:r>
          </w:p>
        </w:tc>
        <w:tc>
          <w:tcPr>
            <w:tcW w:w="7470" w:type="dxa"/>
            <w:tcBorders>
              <w:top w:val="single" w:sz="4" w:space="0" w:color="auto"/>
              <w:left w:val="single" w:sz="4" w:space="0" w:color="auto"/>
              <w:bottom w:val="single" w:sz="4" w:space="0" w:color="auto"/>
              <w:right w:val="single" w:sz="4" w:space="0" w:color="auto"/>
            </w:tcBorders>
            <w:shd w:val="clear" w:color="auto" w:fill="D9D9D9"/>
            <w:hideMark/>
          </w:tcPr>
          <w:p w14:paraId="5DC8EFEF" w14:textId="77777777" w:rsidR="004C42A8" w:rsidRPr="00B70368" w:rsidRDefault="004C42A8" w:rsidP="00435AAE">
            <w:pPr>
              <w:spacing w:after="60"/>
              <w:jc w:val="both"/>
              <w:rPr>
                <w:rFonts w:cs="Courier New"/>
                <w:b/>
                <w:spacing w:val="-2"/>
                <w:sz w:val="18"/>
              </w:rPr>
            </w:pPr>
            <w:r w:rsidRPr="00B70368">
              <w:rPr>
                <w:rFonts w:cs="Courier New"/>
                <w:b/>
                <w:spacing w:val="-2"/>
                <w:sz w:val="18"/>
              </w:rPr>
              <w:t>Definition</w:t>
            </w:r>
          </w:p>
        </w:tc>
      </w:tr>
      <w:tr w:rsidR="004C42A8" w14:paraId="2DA130BA" w14:textId="77777777" w:rsidTr="00435AAE">
        <w:trPr>
          <w:trHeight w:val="436"/>
        </w:trPr>
        <w:tc>
          <w:tcPr>
            <w:tcW w:w="1615" w:type="dxa"/>
            <w:tcBorders>
              <w:top w:val="single" w:sz="4" w:space="0" w:color="auto"/>
              <w:left w:val="single" w:sz="4" w:space="0" w:color="auto"/>
              <w:bottom w:val="single" w:sz="4" w:space="0" w:color="auto"/>
              <w:right w:val="single" w:sz="4" w:space="0" w:color="auto"/>
            </w:tcBorders>
            <w:shd w:val="clear" w:color="auto" w:fill="auto"/>
            <w:hideMark/>
          </w:tcPr>
          <w:p w14:paraId="03579CA3" w14:textId="77777777" w:rsidR="004C42A8" w:rsidRPr="00B70368" w:rsidRDefault="004C42A8" w:rsidP="00435AAE">
            <w:pPr>
              <w:spacing w:after="60"/>
              <w:jc w:val="both"/>
              <w:rPr>
                <w:rFonts w:cs="Courier New"/>
                <w:spacing w:val="-2"/>
                <w:sz w:val="18"/>
              </w:rPr>
            </w:pPr>
            <w:r w:rsidRPr="00B70368">
              <w:rPr>
                <w:rFonts w:cs="Courier New"/>
                <w:spacing w:val="-2"/>
                <w:sz w:val="18"/>
              </w:rPr>
              <w:t>Sustainable intensification (SI)</w:t>
            </w:r>
          </w:p>
        </w:tc>
        <w:tc>
          <w:tcPr>
            <w:tcW w:w="7470" w:type="dxa"/>
            <w:tcBorders>
              <w:top w:val="single" w:sz="4" w:space="0" w:color="auto"/>
              <w:left w:val="single" w:sz="4" w:space="0" w:color="auto"/>
              <w:bottom w:val="single" w:sz="4" w:space="0" w:color="auto"/>
              <w:right w:val="single" w:sz="4" w:space="0" w:color="auto"/>
            </w:tcBorders>
            <w:shd w:val="clear" w:color="auto" w:fill="auto"/>
          </w:tcPr>
          <w:p w14:paraId="5320D53C" w14:textId="77777777" w:rsidR="004C42A8" w:rsidRPr="00B70368" w:rsidRDefault="004C42A8" w:rsidP="00435AAE">
            <w:pPr>
              <w:spacing w:after="60"/>
              <w:jc w:val="both"/>
              <w:rPr>
                <w:rFonts w:cs="Courier New"/>
                <w:spacing w:val="-2"/>
                <w:sz w:val="18"/>
              </w:rPr>
            </w:pPr>
            <w:r w:rsidRPr="00B70368">
              <w:rPr>
                <w:rFonts w:cs="Courier New"/>
                <w:spacing w:val="-2"/>
                <w:sz w:val="18"/>
              </w:rPr>
              <w:t>Producing more from the same area of land while conserving resources, reducing negative environmental impacts and enhancing natural capital and the flow of environmental services.</w:t>
            </w:r>
          </w:p>
        </w:tc>
      </w:tr>
      <w:tr w:rsidR="004C42A8" w14:paraId="1F39DD79" w14:textId="77777777" w:rsidTr="00435AAE">
        <w:trPr>
          <w:trHeight w:val="760"/>
        </w:trPr>
        <w:tc>
          <w:tcPr>
            <w:tcW w:w="1615" w:type="dxa"/>
            <w:tcBorders>
              <w:top w:val="single" w:sz="4" w:space="0" w:color="auto"/>
              <w:left w:val="single" w:sz="4" w:space="0" w:color="auto"/>
              <w:bottom w:val="single" w:sz="4" w:space="0" w:color="auto"/>
              <w:right w:val="single" w:sz="4" w:space="0" w:color="auto"/>
            </w:tcBorders>
            <w:shd w:val="clear" w:color="auto" w:fill="auto"/>
            <w:hideMark/>
          </w:tcPr>
          <w:p w14:paraId="1BD72691" w14:textId="77777777" w:rsidR="004C42A8" w:rsidRPr="00B70368" w:rsidRDefault="004C42A8" w:rsidP="00435AAE">
            <w:pPr>
              <w:spacing w:after="60"/>
              <w:jc w:val="both"/>
              <w:rPr>
                <w:rFonts w:cs="Courier New"/>
                <w:spacing w:val="-2"/>
                <w:sz w:val="18"/>
              </w:rPr>
            </w:pPr>
            <w:r w:rsidRPr="00B70368">
              <w:rPr>
                <w:rFonts w:cs="Courier New"/>
                <w:spacing w:val="-2"/>
                <w:sz w:val="18"/>
              </w:rPr>
              <w:t>Ecological intensification</w:t>
            </w:r>
          </w:p>
        </w:tc>
        <w:tc>
          <w:tcPr>
            <w:tcW w:w="7470" w:type="dxa"/>
            <w:tcBorders>
              <w:top w:val="single" w:sz="4" w:space="0" w:color="auto"/>
              <w:left w:val="single" w:sz="4" w:space="0" w:color="auto"/>
              <w:bottom w:val="single" w:sz="4" w:space="0" w:color="auto"/>
              <w:right w:val="single" w:sz="4" w:space="0" w:color="auto"/>
            </w:tcBorders>
            <w:shd w:val="clear" w:color="auto" w:fill="auto"/>
          </w:tcPr>
          <w:p w14:paraId="27EF37BC" w14:textId="77777777" w:rsidR="004C42A8" w:rsidRPr="00B70368" w:rsidRDefault="004C42A8" w:rsidP="00435AAE">
            <w:pPr>
              <w:spacing w:after="60"/>
              <w:jc w:val="both"/>
              <w:rPr>
                <w:rFonts w:cs="Courier New"/>
                <w:spacing w:val="-2"/>
                <w:sz w:val="18"/>
              </w:rPr>
            </w:pPr>
            <w:r w:rsidRPr="00B70368">
              <w:rPr>
                <w:rFonts w:cs="Courier New"/>
                <w:spacing w:val="-2"/>
                <w:sz w:val="18"/>
              </w:rPr>
              <w:t>Increasing food production while reducing the use of external inputs and minimising negative effects on the environment by capitalising on ecological processes and ecosystem services from plot to landscape level</w:t>
            </w:r>
          </w:p>
        </w:tc>
      </w:tr>
      <w:tr w:rsidR="004C42A8" w14:paraId="352678C5" w14:textId="77777777" w:rsidTr="00435AAE">
        <w:trPr>
          <w:trHeight w:val="697"/>
        </w:trPr>
        <w:tc>
          <w:tcPr>
            <w:tcW w:w="1615" w:type="dxa"/>
            <w:tcBorders>
              <w:top w:val="single" w:sz="4" w:space="0" w:color="auto"/>
              <w:left w:val="single" w:sz="4" w:space="0" w:color="auto"/>
              <w:bottom w:val="single" w:sz="4" w:space="0" w:color="auto"/>
              <w:right w:val="single" w:sz="4" w:space="0" w:color="auto"/>
            </w:tcBorders>
            <w:shd w:val="clear" w:color="auto" w:fill="auto"/>
            <w:hideMark/>
          </w:tcPr>
          <w:p w14:paraId="09F22AF3" w14:textId="77777777" w:rsidR="004C42A8" w:rsidRPr="00B70368" w:rsidRDefault="004C42A8" w:rsidP="00435AAE">
            <w:pPr>
              <w:spacing w:after="240"/>
              <w:jc w:val="both"/>
              <w:rPr>
                <w:rFonts w:cs="Courier New"/>
                <w:spacing w:val="-2"/>
                <w:sz w:val="18"/>
              </w:rPr>
            </w:pPr>
            <w:proofErr w:type="spellStart"/>
            <w:r w:rsidRPr="00B70368">
              <w:rPr>
                <w:rFonts w:cs="Courier New"/>
                <w:spacing w:val="-2"/>
                <w:sz w:val="18"/>
              </w:rPr>
              <w:t>Agroecological</w:t>
            </w:r>
            <w:proofErr w:type="spellEnd"/>
            <w:r w:rsidRPr="00B70368">
              <w:rPr>
                <w:rFonts w:cs="Courier New"/>
                <w:spacing w:val="-2"/>
                <w:sz w:val="18"/>
              </w:rPr>
              <w:t xml:space="preserve"> intensification (AEI)</w:t>
            </w:r>
          </w:p>
        </w:tc>
        <w:tc>
          <w:tcPr>
            <w:tcW w:w="7470" w:type="dxa"/>
            <w:tcBorders>
              <w:top w:val="single" w:sz="4" w:space="0" w:color="auto"/>
              <w:left w:val="single" w:sz="4" w:space="0" w:color="auto"/>
              <w:bottom w:val="single" w:sz="4" w:space="0" w:color="auto"/>
              <w:right w:val="single" w:sz="4" w:space="0" w:color="auto"/>
            </w:tcBorders>
            <w:shd w:val="clear" w:color="auto" w:fill="auto"/>
          </w:tcPr>
          <w:p w14:paraId="2A666466" w14:textId="77777777" w:rsidR="004C42A8" w:rsidRPr="00B70368" w:rsidRDefault="004C42A8" w:rsidP="00435AAE">
            <w:pPr>
              <w:spacing w:after="60"/>
              <w:jc w:val="both"/>
              <w:rPr>
                <w:rFonts w:cs="Courier New"/>
                <w:spacing w:val="-2"/>
                <w:sz w:val="18"/>
              </w:rPr>
            </w:pPr>
            <w:r w:rsidRPr="00B70368">
              <w:rPr>
                <w:rFonts w:cs="Courier New"/>
                <w:spacing w:val="-2"/>
                <w:sz w:val="18"/>
              </w:rPr>
              <w:t>Improving the performance of agriculture while minimising environmental impacts and reducing dependency on external inputs through integration of ecological principles into farm and system management</w:t>
            </w:r>
          </w:p>
        </w:tc>
      </w:tr>
    </w:tbl>
    <w:p w14:paraId="1FF3DDA2" w14:textId="77777777" w:rsidR="004C42A8" w:rsidRPr="00757550" w:rsidRDefault="004C42A8" w:rsidP="004C42A8">
      <w:pPr>
        <w:spacing w:before="200"/>
        <w:jc w:val="both"/>
        <w:rPr>
          <w:rFonts w:cs="Courier New"/>
          <w:spacing w:val="-2"/>
        </w:rPr>
      </w:pPr>
      <w:r>
        <w:rPr>
          <w:rFonts w:cs="Courier New"/>
          <w:spacing w:val="-2"/>
        </w:rPr>
        <w:t>I</w:t>
      </w:r>
      <w:r w:rsidRPr="00757550">
        <w:rPr>
          <w:rFonts w:cs="Courier New"/>
          <w:spacing w:val="-2"/>
        </w:rPr>
        <w:t xml:space="preserve">n the African smallholder </w:t>
      </w:r>
      <w:proofErr w:type="gramStart"/>
      <w:r w:rsidRPr="00757550">
        <w:rPr>
          <w:rFonts w:cs="Courier New"/>
          <w:spacing w:val="-2"/>
        </w:rPr>
        <w:t>context</w:t>
      </w:r>
      <w:proofErr w:type="gramEnd"/>
      <w:r w:rsidRPr="00757550">
        <w:rPr>
          <w:rFonts w:cs="Courier New"/>
          <w:spacing w:val="-2"/>
        </w:rPr>
        <w:t xml:space="preserve"> agronomic technologies or practices that have shown potential to increase productivity and farmers’ livelihood often have limited uptake </w:t>
      </w:r>
      <w:r w:rsidRPr="005B7035">
        <w:t>(</w:t>
      </w:r>
      <w:r>
        <w:t xml:space="preserve">e.g. </w:t>
      </w:r>
      <w:r>
        <w:fldChar w:fldCharType="begin"/>
      </w:r>
      <w:r>
        <w:instrText xml:space="preserve"> ADDIN EN.CITE &lt;EndNote&gt;&lt;Cite&gt;&lt;Author&gt;Wossen&lt;/Author&gt;&lt;Year&gt;2015&lt;/Year&gt;&lt;RecNum&gt;40&lt;/RecNum&gt;&lt;DisplayText&gt;(Wossen, Berger et al. 2015)&lt;/DisplayText&gt;&lt;record&gt;&lt;rec-number&gt;40&lt;/rec-number&gt;&lt;foreign-keys&gt;&lt;key app="EN" db-id="0vz9esfwsxx5v2erstnvere35aaa922fptd0" timestamp="1511260246"&gt;40&lt;/key&gt;&lt;/foreign-keys&gt;&lt;ref-type name="Journal Article"&gt;17&lt;/ref-type&gt;&lt;contributors&gt;&lt;authors&gt;&lt;author&gt;Wossen, T.&lt;/author&gt;&lt;author&gt;Berger, T.&lt;/author&gt;&lt;author&gt;Di Falco, S.&lt;/author&gt;&lt;/authors&gt;&lt;/contributors&gt;&lt;titles&gt;&lt;title&gt;Social capital, risk preference and adoption of improved farm land management practices in Ethiopia&lt;/title&gt;&lt;secondary-title&gt;Agricultural Economics&lt;/secondary-title&gt;&lt;/titles&gt;&lt;periodical&gt;&lt;full-title&gt;Agricultural Economics&lt;/full-title&gt;&lt;/periodical&gt;&lt;pages&gt;81-97&lt;/pages&gt;&lt;volume&gt;46&lt;/volume&gt;&lt;dates&gt;&lt;year&gt;2015&lt;/year&gt;&lt;/dates&gt;&lt;urls&gt;&lt;/urls&gt;&lt;/record&gt;&lt;/Cite&gt;&lt;/EndNote&gt;</w:instrText>
      </w:r>
      <w:r>
        <w:fldChar w:fldCharType="separate"/>
      </w:r>
      <w:r>
        <w:rPr>
          <w:noProof/>
        </w:rPr>
        <w:t>Wossen et al. 2015</w:t>
      </w:r>
      <w:r>
        <w:fldChar w:fldCharType="end"/>
      </w:r>
      <w:r w:rsidRPr="00157993">
        <w:t>;</w:t>
      </w:r>
      <w:r>
        <w:t xml:space="preserve"> </w:t>
      </w:r>
      <w:r>
        <w:fldChar w:fldCharType="begin"/>
      </w:r>
      <w:r>
        <w:instrText xml:space="preserve"> ADDIN EN.CITE &lt;EndNote&gt;&lt;Cite&gt;&lt;Author&gt;Cooper&lt;/Author&gt;&lt;Year&gt;2008&lt;/Year&gt;&lt;RecNum&gt;45&lt;/RecNum&gt;&lt;DisplayText&gt;(Cooper, Dimes et al. 2008)&lt;/DisplayText&gt;&lt;record&gt;&lt;rec-number&gt;45&lt;/rec-number&gt;&lt;foreign-keys&gt;&lt;key app="EN" db-id="0vz9esfwsxx5v2erstnvere35aaa922fptd0" timestamp="1511360167"&gt;45&lt;/key&gt;&lt;/foreign-keys&gt;&lt;ref-type name="Journal Article"&gt;17&lt;/ref-type&gt;&lt;contributors&gt;&lt;authors&gt;&lt;author&gt;Cooper, P. J. M.&lt;/author&gt;&lt;author&gt;Dimes, J.&lt;/author&gt;&lt;author&gt;Rao, K. P. C.&lt;/author&gt;&lt;author&gt;Shapiro, B.&lt;/author&gt;&lt;author&gt;Shiferaw, B.&lt;/author&gt;&lt;author&gt;Twomlow, S.&lt;/author&gt;&lt;/authors&gt;&lt;/contributors&gt;&lt;titles&gt;&lt;title&gt;Coping better with current climatic variability in the rain-fed farming systems of sub-Saharan Africa: An essential first step in adapting to future climate change?&lt;/title&gt;&lt;secondary-title&gt;Agriculture, Ecosystems &amp;amp; Environment&lt;/secondary-title&gt;&lt;/titles&gt;&lt;periodical&gt;&lt;full-title&gt;Agriculture, Ecosystems &amp;amp; Environment&lt;/full-title&gt;&lt;/periodical&gt;&lt;pages&gt;24-35&lt;/pages&gt;&lt;volume&gt;126&lt;/volume&gt;&lt;number&gt;1&lt;/number&gt;&lt;keywords&gt;&lt;keyword&gt;Current climate variability&lt;/keyword&gt;&lt;keyword&gt;Climate change&lt;/keyword&gt;&lt;keyword&gt;Sub-Saharan Africa&lt;/keyword&gt;&lt;keyword&gt;Rain-fed farming&lt;/keyword&gt;&lt;keyword&gt;Climate risk management&lt;/keyword&gt;&lt;/keywords&gt;&lt;dates&gt;&lt;year&gt;2008&lt;/year&gt;&lt;/dates&gt;&lt;isbn&gt;0167-8809&lt;/isbn&gt;&lt;urls&gt;&lt;related-urls&gt;&lt;url&gt;http://www.sciencedirect.com/science/article/pii/S0167880908000145&lt;/url&gt;&lt;/related-urls&gt;&lt;/urls&gt;&lt;electronic-resource-num&gt;https://doi.org/10.1016/j.agee.2008.01.007&lt;/electronic-resource-num&gt;&lt;/record&gt;&lt;/Cite&gt;&lt;/EndNote&gt;</w:instrText>
      </w:r>
      <w:r>
        <w:fldChar w:fldCharType="separate"/>
      </w:r>
      <w:r>
        <w:rPr>
          <w:noProof/>
        </w:rPr>
        <w:t>Cooper et al. 2008</w:t>
      </w:r>
      <w:r>
        <w:fldChar w:fldCharType="end"/>
      </w:r>
      <w:r>
        <w:t>;</w:t>
      </w:r>
      <w:r w:rsidRPr="00157993">
        <w:t xml:space="preserve"> </w:t>
      </w:r>
      <w:r>
        <w:fldChar w:fldCharType="begin"/>
      </w:r>
      <w:r>
        <w:instrText xml:space="preserve"> ADDIN EN.CITE &lt;EndNote&gt;&lt;Cite&gt;&lt;Author&gt;Vlek&lt;/Author&gt;&lt;Year&gt;1990&lt;/Year&gt;&lt;RecNum&gt;39&lt;/RecNum&gt;&lt;DisplayText&gt;(Vlek 1990)&lt;/DisplayText&gt;&lt;record&gt;&lt;rec-number&gt;39&lt;/rec-number&gt;&lt;foreign-keys&gt;&lt;key app="EN" db-id="0vz9esfwsxx5v2erstnvere35aaa922fptd0" timestamp="1511259555"&gt;39&lt;/key&gt;&lt;/foreign-keys&gt;&lt;ref-type name="Journal Article"&gt;17&lt;/ref-type&gt;&lt;contributors&gt;&lt;authors&gt;&lt;author&gt;Vlek, P. L. G.&lt;/author&gt;&lt;/authors&gt;&lt;/contributors&gt;&lt;titles&gt;&lt;title&gt;The role of fertilizers in sustaining agriculture in sub-Saharan Africa&lt;/title&gt;&lt;secondary-title&gt;Fertilizer research&lt;/secondary-title&gt;&lt;/titles&gt;&lt;periodical&gt;&lt;full-title&gt;Fertilizer research&lt;/full-title&gt;&lt;/periodical&gt;&lt;pages&gt;327-339&lt;/pages&gt;&lt;volume&gt;26&lt;/volume&gt;&lt;number&gt;1&lt;/number&gt;&lt;dates&gt;&lt;year&gt;1990&lt;/year&gt;&lt;/dates&gt;&lt;isbn&gt;1573-0867&lt;/isbn&gt;&lt;accession-num&gt;Vlek1990&lt;/accession-num&gt;&lt;urls&gt;&lt;related-urls&gt;&lt;url&gt;https://doi.org/10.1007/BF01048771&lt;/url&gt;&lt;/related-urls&gt;&lt;/urls&gt;&lt;electronic-resource-num&gt;10.1007/bf01048771&lt;/electronic-resource-num&gt;&lt;/record&gt;&lt;/Cite&gt;&lt;/EndNote&gt;</w:instrText>
      </w:r>
      <w:r>
        <w:fldChar w:fldCharType="separate"/>
      </w:r>
      <w:r>
        <w:rPr>
          <w:noProof/>
        </w:rPr>
        <w:t>Vlek 1990)</w:t>
      </w:r>
      <w:r>
        <w:fldChar w:fldCharType="end"/>
      </w:r>
      <w:r w:rsidRPr="00757550">
        <w:rPr>
          <w:rFonts w:cs="Courier New"/>
          <w:spacing w:val="-2"/>
        </w:rPr>
        <w:t xml:space="preserve">. The implementation of a technology or practice is guided not only by the profitability of it, but also by the perceived risks </w:t>
      </w:r>
      <w:r w:rsidRPr="00757550">
        <w:rPr>
          <w:rFonts w:cs="Courier New"/>
          <w:spacing w:val="-2"/>
        </w:rPr>
        <w:fldChar w:fldCharType="begin"/>
      </w:r>
      <w:r w:rsidRPr="00757550">
        <w:rPr>
          <w:rFonts w:cs="Courier New"/>
          <w:spacing w:val="-2"/>
        </w:rPr>
        <w:instrText xml:space="preserve"> ADDIN EN.CITE &lt;EndNote&gt;&lt;Cite&gt;&lt;Author&gt;Schlecht&lt;/Author&gt;&lt;Year&gt;2006&lt;/Year&gt;&lt;RecNum&gt;32&lt;/RecNum&gt;&lt;DisplayText&gt;(Schlecht, Buerkert et al. 2006)&lt;/DisplayText&gt;&lt;record&gt;&lt;rec-number&gt;32&lt;/rec-number&gt;&lt;foreign-keys&gt;&lt;key app="EN" db-id="0vz9esfwsxx5v2erstnvere35aaa922fptd0" timestamp="1511115497"&gt;32&lt;/key&gt;&lt;/foreign-keys&gt;&lt;ref-type name="Journal Article"&gt;17&lt;/ref-type&gt;&lt;contributors&gt;&lt;authors&gt;&lt;author&gt;Schlecht, Eva&lt;/author&gt;&lt;author&gt;Buerkert, A.&lt;/author&gt;&lt;author&gt;Tielkes, E.&lt;/author&gt;&lt;author&gt;Bationo, A.&lt;/author&gt;&lt;/authors&gt;&lt;/contributors&gt;&lt;titles&gt;&lt;title&gt;A critical analysis of challenges and opportunities for soil fertility restoration in Sudano-Sahelian West Africa&lt;/title&gt;&lt;secondary-title&gt;Nutrient Cycling in Agroecosystems&lt;/secondary-title&gt;&lt;/titles&gt;&lt;periodical&gt;&lt;full-title&gt;Nutrient Cycling in Agroecosystems&lt;/full-title&gt;&lt;/periodical&gt;&lt;pages&gt;109-136&lt;/pages&gt;&lt;volume&gt;76&lt;/volume&gt;&lt;dates&gt;&lt;year&gt;2006&lt;/year&gt;&lt;/dates&gt;&lt;urls&gt;&lt;/urls&gt;&lt;/record&gt;&lt;/Cite&gt;&lt;/EndNote&gt;</w:instrText>
      </w:r>
      <w:r w:rsidRPr="00757550">
        <w:rPr>
          <w:rFonts w:cs="Courier New"/>
          <w:spacing w:val="-2"/>
        </w:rPr>
        <w:fldChar w:fldCharType="separate"/>
      </w:r>
      <w:r w:rsidRPr="00757550">
        <w:rPr>
          <w:rFonts w:cs="Courier New"/>
          <w:noProof/>
          <w:spacing w:val="-2"/>
        </w:rPr>
        <w:t>(Schlecht et al. 2006)</w:t>
      </w:r>
      <w:r w:rsidRPr="00757550">
        <w:rPr>
          <w:rFonts w:cs="Courier New"/>
          <w:spacing w:val="-2"/>
        </w:rPr>
        <w:fldChar w:fldCharType="end"/>
      </w:r>
      <w:r w:rsidRPr="00757550">
        <w:rPr>
          <w:rFonts w:cs="Courier New"/>
          <w:spacing w:val="-2"/>
        </w:rPr>
        <w:t xml:space="preserve"> , the objectives of farmers and constraints as labour, equipment and policy. As well, </w:t>
      </w:r>
      <w:r>
        <w:rPr>
          <w:rFonts w:cs="Courier New"/>
          <w:spacing w:val="-2"/>
        </w:rPr>
        <w:t xml:space="preserve">the </w:t>
      </w:r>
      <w:r w:rsidRPr="00757550">
        <w:rPr>
          <w:rFonts w:cs="Courier New"/>
          <w:spacing w:val="-2"/>
        </w:rPr>
        <w:t xml:space="preserve">research methodology </w:t>
      </w:r>
      <w:r>
        <w:rPr>
          <w:rFonts w:cs="Courier New"/>
          <w:spacing w:val="-2"/>
        </w:rPr>
        <w:t xml:space="preserve">followed when testing a technology or option, </w:t>
      </w:r>
      <w:r w:rsidRPr="00757550">
        <w:rPr>
          <w:rFonts w:cs="Courier New"/>
          <w:spacing w:val="-2"/>
        </w:rPr>
        <w:t xml:space="preserve">can play a role. Technologies are often tested at plot or field level where constraints at farm level may not arise </w:t>
      </w:r>
      <w:r w:rsidRPr="00757550">
        <w:rPr>
          <w:rFonts w:cs="Courier New"/>
          <w:spacing w:val="-2"/>
        </w:rPr>
        <w:fldChar w:fldCharType="begin"/>
      </w:r>
      <w:r w:rsidRPr="00757550">
        <w:rPr>
          <w:rFonts w:cs="Courier New"/>
          <w:spacing w:val="-2"/>
        </w:rPr>
        <w:instrText xml:space="preserve"> ADDIN EN.CITE &lt;EndNote&gt;&lt;Cite&gt;&lt;Author&gt;Giller&lt;/Author&gt;&lt;Year&gt;2011&lt;/Year&gt;&lt;RecNum&gt;33&lt;/RecNum&gt;&lt;DisplayText&gt;(Giller, Tittonell et al. 2011)&lt;/DisplayText&gt;&lt;record&gt;&lt;rec-number&gt;33&lt;/rec-number&gt;&lt;foreign-keys&gt;&lt;key app="EN" db-id="0vz9esfwsxx5v2erstnvere35aaa922fptd0" timestamp="1511115952"&gt;33&lt;/key&gt;&lt;/foreign-keys&gt;&lt;ref-type name="Journal Article"&gt;17&lt;/ref-type&gt;&lt;contributors&gt;&lt;authors&gt;&lt;author&gt;Giller, K. E.&lt;/author&gt;&lt;author&gt;Tittonell, P.&lt;/author&gt;&lt;author&gt;Rufino, M. C.&lt;/author&gt;&lt;author&gt;Van Wijk, M.T.&lt;/author&gt;&lt;author&gt;Zingore, S.&lt;/author&gt;&lt;author&gt;Mapfumo, P.&lt;/author&gt;&lt;author&gt;Adjei-Nsiah, S.&lt;/author&gt;&lt;author&gt;Herrero, M.&lt;/author&gt;&lt;author&gt;Chikowo, R.&lt;/author&gt;&lt;author&gt;Misiko, M.&lt;/author&gt;&lt;author&gt;de Ridder, N.&lt;/author&gt;&lt;author&gt;Karanja, S.&lt;/author&gt;&lt;author&gt;Kaizzi, C.&lt;/author&gt;&lt;author&gt;K&amp;apos;Ungu, J.&lt;/author&gt;&lt;author&gt;Mwale, M.&lt;/author&gt;&lt;author&gt;Nwaga, D.&lt;/author&gt;&lt;author&gt;Pacini, C.&lt;/author&gt;&lt;author&gt;Vanlauwe, B.&lt;/author&gt;&lt;/authors&gt;&lt;/contributors&gt;&lt;titles&gt;&lt;title&gt;Communicating complexity: integrated assessment of trade-offs concerning soil fertility management within African farming systems to support innovation and development&lt;/title&gt;&lt;secondary-title&gt;Agricultural Systems&lt;/secondary-title&gt;&lt;/titles&gt;&lt;periodical&gt;&lt;full-title&gt;Agricultural Systems&lt;/full-title&gt;&lt;/periodical&gt;&lt;pages&gt;191-203&lt;/pages&gt;&lt;volume&gt;104&lt;/volume&gt;&lt;dates&gt;&lt;year&gt;2011&lt;/year&gt;&lt;/dates&gt;&lt;urls&gt;&lt;/urls&gt;&lt;/record&gt;&lt;/Cite&gt;&lt;/EndNote&gt;</w:instrText>
      </w:r>
      <w:r w:rsidRPr="00757550">
        <w:rPr>
          <w:rFonts w:cs="Courier New"/>
          <w:spacing w:val="-2"/>
        </w:rPr>
        <w:fldChar w:fldCharType="separate"/>
      </w:r>
      <w:r w:rsidRPr="00757550">
        <w:rPr>
          <w:rFonts w:cs="Courier New"/>
          <w:noProof/>
          <w:spacing w:val="-2"/>
        </w:rPr>
        <w:t>(Giller et al. 2011)</w:t>
      </w:r>
      <w:r w:rsidRPr="00757550">
        <w:rPr>
          <w:rFonts w:cs="Courier New"/>
          <w:spacing w:val="-2"/>
        </w:rPr>
        <w:fldChar w:fldCharType="end"/>
      </w:r>
      <w:r w:rsidRPr="00757550">
        <w:rPr>
          <w:rFonts w:cs="Courier New"/>
          <w:spacing w:val="-2"/>
        </w:rPr>
        <w:t xml:space="preserve">. </w:t>
      </w:r>
    </w:p>
    <w:p w14:paraId="698A4EF0" w14:textId="77777777" w:rsidR="004C42A8" w:rsidRPr="00757550" w:rsidRDefault="004C42A8" w:rsidP="004C42A8">
      <w:pPr>
        <w:jc w:val="both"/>
      </w:pPr>
      <w:r w:rsidRPr="00757550">
        <w:rPr>
          <w:rFonts w:cs="Courier New"/>
          <w:spacing w:val="-2"/>
        </w:rPr>
        <w:t xml:space="preserve">Adoption is a concept often used to describe this uptake. </w:t>
      </w:r>
      <w:r w:rsidRPr="00757550">
        <w:rPr>
          <w:rFonts w:cs="Courier New"/>
          <w:spacing w:val="-2"/>
        </w:rPr>
        <w:fldChar w:fldCharType="begin"/>
      </w:r>
      <w:r w:rsidRPr="00757550">
        <w:rPr>
          <w:rFonts w:cs="Courier New"/>
          <w:spacing w:val="-2"/>
        </w:rPr>
        <w:instrText xml:space="preserve"> ADDIN EN.CITE &lt;EndNote&gt;&lt;Cite&gt;&lt;Author&gt;Woittiez&lt;/Author&gt;&lt;Year&gt;2015&lt;/Year&gt;&lt;RecNum&gt;17&lt;/RecNum&gt;&lt;DisplayText&gt;(Woittiez, Descheemaeker et al. 2015)&lt;/DisplayText&gt;&lt;record&gt;&lt;rec-number&gt;17&lt;/rec-number&gt;&lt;foreign-keys&gt;&lt;key app="EN" db-id="0vz9esfwsxx5v2erstnvere35aaa922fptd0" timestamp="1511110937"&gt;17&lt;/key&gt;&lt;/foreign-keys&gt;&lt;ref-type name="Report"&gt;27&lt;/ref-type&gt;&lt;contributors&gt;&lt;authors&gt;&lt;author&gt;Woittiez, L.&lt;/author&gt;&lt;author&gt;Descheemaeker, K.&lt;/author&gt;&lt;author&gt;Giller, K. E.&lt;/author&gt;&lt;/authors&gt;&lt;/contributors&gt;&lt;titles&gt;&lt;title&gt;Adoptability of sustainable intensification technologies in dryland smallholder farming systems of West Africa. &lt;/title&gt;&lt;secondary-title&gt;Research Report no. 64.&lt;/secondary-title&gt;&lt;/titles&gt;&lt;pages&gt;84 pp.&lt;/pages&gt;&lt;dates&gt;&lt;year&gt;2015&lt;/year&gt;&lt;/dates&gt;&lt;pub-location&gt;Patancheru 502 324&lt;/pub-location&gt;&lt;publisher&gt;Telangana, India: International Crops Research Institute for the Semi-Arid Tropics.&lt;/publisher&gt;&lt;urls&gt;&lt;/urls&gt;&lt;/record&gt;&lt;/Cite&gt;&lt;/EndNote&gt;</w:instrText>
      </w:r>
      <w:r w:rsidRPr="00757550">
        <w:rPr>
          <w:rFonts w:cs="Courier New"/>
          <w:spacing w:val="-2"/>
        </w:rPr>
        <w:fldChar w:fldCharType="separate"/>
      </w:r>
      <w:r w:rsidRPr="00757550">
        <w:rPr>
          <w:rFonts w:cs="Courier New"/>
          <w:noProof/>
          <w:spacing w:val="-2"/>
        </w:rPr>
        <w:t>(Woittiez et al. 2015)</w:t>
      </w:r>
      <w:r w:rsidRPr="00757550">
        <w:rPr>
          <w:rFonts w:cs="Courier New"/>
          <w:spacing w:val="-2"/>
        </w:rPr>
        <w:fldChar w:fldCharType="end"/>
      </w:r>
      <w:r w:rsidRPr="00757550">
        <w:t xml:space="preserve"> define adoption as “</w:t>
      </w:r>
      <w:r w:rsidRPr="00757550">
        <w:rPr>
          <w:i/>
        </w:rPr>
        <w:t>the long-term integration of a technology or part of a technology into the set of household livelihood activities, measured in terms of well-defined and quantifiable indicators</w:t>
      </w:r>
      <w:r w:rsidRPr="00757550">
        <w:t xml:space="preserve">.” </w:t>
      </w:r>
      <w:r w:rsidRPr="00757550">
        <w:fldChar w:fldCharType="begin"/>
      </w:r>
      <w:r w:rsidRPr="00757550">
        <w:instrText xml:space="preserve"> ADDIN EN.CITE &lt;EndNote&gt;&lt;Cite&gt;&lt;Author&gt;Glover&lt;/Author&gt;&lt;Year&gt;2016&lt;/Year&gt;&lt;RecNum&gt;3&lt;/RecNum&gt;&lt;DisplayText&gt;(Glover, Sumberg et al. 2016)&lt;/DisplayText&gt;&lt;record&gt;&lt;rec-number&gt;3&lt;/rec-number&gt;&lt;foreign-keys&gt;&lt;key app="EN" db-id="0vz9esfwsxx5v2erstnvere35aaa922fptd0" timestamp="1511110240"&gt;3&lt;/key&gt;&lt;/foreign-keys&gt;&lt;ref-type name="Journal Article"&gt;17&lt;/ref-type&gt;&lt;contributors&gt;&lt;authors&gt;&lt;author&gt;Glover, D.&lt;/author&gt;&lt;author&gt;Sumberg, J.&lt;/author&gt;&lt;author&gt;Andersson, J.A.&lt;/author&gt;&lt;/authors&gt;&lt;/contributors&gt;&lt;titles&gt;&lt;title&gt;The adoption problem; or why we still understand so little about technological change in African agriculture&lt;/title&gt;&lt;secondary-title&gt;Outlook on Agriculture&lt;/secondary-title&gt;&lt;/titles&gt;&lt;periodical&gt;&lt;full-title&gt;Outlook on Agriculture&lt;/full-title&gt;&lt;/periodical&gt;&lt;pages&gt;3-6&lt;/pages&gt;&lt;volume&gt;45&lt;/volume&gt;&lt;number&gt;1&lt;/number&gt;&lt;dates&gt;&lt;year&gt;2016&lt;/year&gt;&lt;/dates&gt;&lt;urls&gt;&lt;/urls&gt;&lt;/record&gt;&lt;/Cite&gt;&lt;/EndNote&gt;</w:instrText>
      </w:r>
      <w:r w:rsidRPr="00757550">
        <w:fldChar w:fldCharType="separate"/>
      </w:r>
      <w:r w:rsidRPr="00757550">
        <w:rPr>
          <w:noProof/>
        </w:rPr>
        <w:t>Glover et al. (2016)</w:t>
      </w:r>
      <w:r w:rsidRPr="00757550">
        <w:fldChar w:fldCharType="end"/>
      </w:r>
      <w:r w:rsidRPr="00757550">
        <w:t xml:space="preserve"> warn for a rigid view on the concept of adoption when used as a measure of technological change in African agriculture. The dynamics of change and diversification of the technological repertoires are complex, and cannot </w:t>
      </w:r>
      <w:proofErr w:type="gramStart"/>
      <w:r w:rsidRPr="00757550">
        <w:t>be seen as</w:t>
      </w:r>
      <w:proofErr w:type="gramEnd"/>
      <w:r w:rsidRPr="00757550">
        <w:t xml:space="preserve"> a linear process. The technology can be only partially adopted or adapted, or be implemented on the farm at different intensity levels in time or space. They found many adoption studies don’t address those different aspects and lack transparency on their definition of adoption.  </w:t>
      </w:r>
    </w:p>
    <w:p w14:paraId="7A034B24" w14:textId="77777777" w:rsidR="004C42A8" w:rsidRPr="00757550" w:rsidRDefault="004C42A8" w:rsidP="004C42A8">
      <w:pPr>
        <w:jc w:val="both"/>
      </w:pPr>
      <w:r>
        <w:lastRenderedPageBreak/>
        <w:t>Glover et al. (2016)</w:t>
      </w:r>
      <w:r w:rsidRPr="00757550">
        <w:t xml:space="preserve"> advocate for a more nuanced understanding of the impacts of agricultural research and technology development. An important question to answer is “</w:t>
      </w:r>
      <w:r w:rsidRPr="00757550">
        <w:rPr>
          <w:i/>
        </w:rPr>
        <w:t>under what circumstances and conditions does adoption of technology result in increased agricultural productivity</w:t>
      </w:r>
      <w:r>
        <w:rPr>
          <w:i/>
        </w:rPr>
        <w:t>?</w:t>
      </w:r>
      <w:r w:rsidRPr="00757550">
        <w:t xml:space="preserve">” </w:t>
      </w:r>
    </w:p>
    <w:p w14:paraId="6B668AE1" w14:textId="77777777" w:rsidR="004C42A8" w:rsidRPr="00757550" w:rsidRDefault="004C42A8" w:rsidP="004C42A8">
      <w:pPr>
        <w:jc w:val="both"/>
      </w:pPr>
      <w:proofErr w:type="spellStart"/>
      <w:r w:rsidRPr="00757550">
        <w:t>Woittiez</w:t>
      </w:r>
      <w:proofErr w:type="spellEnd"/>
      <w:r w:rsidRPr="00757550">
        <w:t xml:space="preserve"> et al. (2015) propose a framework for </w:t>
      </w:r>
      <w:r w:rsidRPr="00757550">
        <w:rPr>
          <w:i/>
        </w:rPr>
        <w:t>ex-ante</w:t>
      </w:r>
      <w:r w:rsidRPr="00757550">
        <w:t xml:space="preserve"> analysis of sustainable intensification technologies and their opportunities and challenges for implementation. Derived from a literature study of SI options in West Africa, they define a list of </w:t>
      </w:r>
      <w:r>
        <w:t>criteria</w:t>
      </w:r>
      <w:r w:rsidRPr="00757550">
        <w:t xml:space="preserve"> of adoptability. Adoptability of a technology is explained as “</w:t>
      </w:r>
      <w:r w:rsidRPr="00757550">
        <w:rPr>
          <w:i/>
        </w:rPr>
        <w:t>a qualitative assessment of the potential of a technology to be adopted in a specific target system</w:t>
      </w:r>
      <w:r w:rsidRPr="00757550">
        <w:t xml:space="preserve">”. This framework consists of </w:t>
      </w:r>
      <w:r>
        <w:t>criteria</w:t>
      </w:r>
      <w:r w:rsidRPr="00757550">
        <w:t xml:space="preserve"> assessing costs and expected outcome of implementation. They serve to illustrate the </w:t>
      </w:r>
      <w:r>
        <w:t xml:space="preserve">opportunities </w:t>
      </w:r>
      <w:r w:rsidRPr="00757550">
        <w:t xml:space="preserve">of the technology as well as the likely </w:t>
      </w:r>
      <w:r>
        <w:t>bottlenecks</w:t>
      </w:r>
      <w:r w:rsidRPr="00757550">
        <w:t xml:space="preserve"> for implementation, and thus help us to understand decision making of farmers. </w:t>
      </w:r>
    </w:p>
    <w:p w14:paraId="57EABBAB" w14:textId="77777777" w:rsidR="004C42A8" w:rsidRPr="00757550" w:rsidRDefault="004C42A8" w:rsidP="004C42A8">
      <w:pPr>
        <w:jc w:val="both"/>
      </w:pPr>
    </w:p>
    <w:p w14:paraId="632E788B" w14:textId="77777777" w:rsidR="004C42A8" w:rsidRPr="00757550" w:rsidRDefault="004C42A8" w:rsidP="004C42A8">
      <w:pPr>
        <w:numPr>
          <w:ilvl w:val="0"/>
          <w:numId w:val="42"/>
        </w:numPr>
        <w:pBdr>
          <w:bottom w:val="single" w:sz="4" w:space="1" w:color="auto"/>
        </w:pBdr>
        <w:contextualSpacing/>
        <w:jc w:val="both"/>
        <w:outlineLvl w:val="1"/>
        <w:rPr>
          <w:rFonts w:cs="Courier New"/>
          <w:spacing w:val="-2"/>
        </w:rPr>
      </w:pPr>
      <w:bookmarkStart w:id="2" w:name="_Toc511304955"/>
      <w:r w:rsidRPr="00757550">
        <w:t>Objective</w:t>
      </w:r>
      <w:bookmarkEnd w:id="2"/>
      <w:r w:rsidRPr="00757550">
        <w:rPr>
          <w:rFonts w:cs="Courier New"/>
          <w:spacing w:val="-2"/>
        </w:rPr>
        <w:t xml:space="preserve"> </w:t>
      </w:r>
    </w:p>
    <w:p w14:paraId="08D35C25" w14:textId="77777777" w:rsidR="004C42A8" w:rsidRPr="00757550" w:rsidRDefault="004C42A8" w:rsidP="004C42A8">
      <w:pPr>
        <w:jc w:val="both"/>
      </w:pPr>
      <w:r w:rsidRPr="00757550">
        <w:t xml:space="preserve">In this report </w:t>
      </w:r>
      <w:r>
        <w:t>two</w:t>
      </w:r>
      <w:r w:rsidRPr="00757550">
        <w:t xml:space="preserve"> </w:t>
      </w:r>
      <w:r>
        <w:t>SI</w:t>
      </w:r>
      <w:r w:rsidRPr="00757550">
        <w:t xml:space="preserve"> option</w:t>
      </w:r>
      <w:r>
        <w:t>s</w:t>
      </w:r>
      <w:r w:rsidRPr="00757550">
        <w:t xml:space="preserve">, that proved promising for </w:t>
      </w:r>
      <w:proofErr w:type="spellStart"/>
      <w:r w:rsidRPr="00757550">
        <w:t>Koutiala</w:t>
      </w:r>
      <w:proofErr w:type="spellEnd"/>
      <w:r w:rsidRPr="00757550">
        <w:t xml:space="preserve">, Mali, </w:t>
      </w:r>
      <w:r>
        <w:t xml:space="preserve">will be evaluated </w:t>
      </w:r>
      <w:r w:rsidRPr="00757550">
        <w:t xml:space="preserve">on its adoption potential, using a range of </w:t>
      </w:r>
      <w:r>
        <w:t>criteria</w:t>
      </w:r>
      <w:r w:rsidRPr="00757550">
        <w:t xml:space="preserve"> of adoptability provided by </w:t>
      </w:r>
      <w:r w:rsidRPr="00757550">
        <w:fldChar w:fldCharType="begin"/>
      </w:r>
      <w:r w:rsidRPr="00757550">
        <w:instrText xml:space="preserve"> ADDIN EN.CITE &lt;EndNote&gt;&lt;Cite&gt;&lt;Author&gt;Woittiez&lt;/Author&gt;&lt;Year&gt;2015&lt;/Year&gt;&lt;RecNum&gt;17&lt;/RecNum&gt;&lt;DisplayText&gt;(Woittiez, Descheemaeker et al. 2015)&lt;/DisplayText&gt;&lt;record&gt;&lt;rec-number&gt;17&lt;/rec-number&gt;&lt;foreign-keys&gt;&lt;key app="EN" db-id="0vz9esfwsxx5v2erstnvere35aaa922fptd0" timestamp="1511110937"&gt;17&lt;/key&gt;&lt;/foreign-keys&gt;&lt;ref-type name="Report"&gt;27&lt;/ref-type&gt;&lt;contributors&gt;&lt;authors&gt;&lt;author&gt;Woittiez, L.&lt;/author&gt;&lt;author&gt;Descheemaeker, K.&lt;/author&gt;&lt;author&gt;Giller, K. E.&lt;/author&gt;&lt;/authors&gt;&lt;/contributors&gt;&lt;titles&gt;&lt;title&gt;Adoptability of sustainable intensification technologies in dryland smallholder farming systems of West Africa. &lt;/title&gt;&lt;secondary-title&gt;Research Report no. 64.&lt;/secondary-title&gt;&lt;/titles&gt;&lt;pages&gt;84 pp.&lt;/pages&gt;&lt;dates&gt;&lt;year&gt;2015&lt;/year&gt;&lt;/dates&gt;&lt;pub-location&gt;Patancheru 502 324&lt;/pub-location&gt;&lt;publisher&gt;Telangana, India: International Crops Research Institute for the Semi-Arid Tropics.&lt;/publisher&gt;&lt;urls&gt;&lt;/urls&gt;&lt;/record&gt;&lt;/Cite&gt;&lt;/EndNote&gt;</w:instrText>
      </w:r>
      <w:r w:rsidRPr="00757550">
        <w:fldChar w:fldCharType="separate"/>
      </w:r>
      <w:r w:rsidRPr="00757550">
        <w:rPr>
          <w:noProof/>
        </w:rPr>
        <w:t>Woittiez et al. (2015)</w:t>
      </w:r>
      <w:r w:rsidRPr="00757550">
        <w:fldChar w:fldCharType="end"/>
      </w:r>
      <w:r w:rsidRPr="00757550">
        <w:t>. The objectives of this exercise are:</w:t>
      </w:r>
    </w:p>
    <w:p w14:paraId="2F829D48" w14:textId="77777777" w:rsidR="004C42A8" w:rsidRPr="00757550" w:rsidRDefault="004C42A8" w:rsidP="004C42A8">
      <w:pPr>
        <w:numPr>
          <w:ilvl w:val="0"/>
          <w:numId w:val="43"/>
        </w:numPr>
        <w:spacing w:after="60"/>
        <w:contextualSpacing/>
        <w:jc w:val="both"/>
        <w:outlineLvl w:val="2"/>
      </w:pPr>
      <w:r w:rsidRPr="00757550">
        <w:t xml:space="preserve"> </w:t>
      </w:r>
      <w:bookmarkStart w:id="3" w:name="_Toc511304956"/>
      <w:r w:rsidRPr="00757550">
        <w:t xml:space="preserve">Assess adoptability of an </w:t>
      </w:r>
      <w:r>
        <w:t>SI</w:t>
      </w:r>
      <w:r w:rsidRPr="00757550">
        <w:t xml:space="preserve"> option targeted to the local context of </w:t>
      </w:r>
      <w:proofErr w:type="spellStart"/>
      <w:r w:rsidRPr="00757550">
        <w:t>Koutiala</w:t>
      </w:r>
      <w:bookmarkEnd w:id="3"/>
      <w:proofErr w:type="spellEnd"/>
    </w:p>
    <w:p w14:paraId="40D8A295" w14:textId="77777777" w:rsidR="004C42A8" w:rsidRPr="00757550" w:rsidRDefault="004C42A8" w:rsidP="004C42A8">
      <w:pPr>
        <w:jc w:val="both"/>
      </w:pPr>
      <w:r w:rsidRPr="00757550">
        <w:t xml:space="preserve">Will this exercise reveal bottlenecks for adoption that were not yet addressed during </w:t>
      </w:r>
      <w:r>
        <w:t>the development of the option</w:t>
      </w:r>
      <w:r w:rsidRPr="00757550">
        <w:t xml:space="preserve">? The </w:t>
      </w:r>
      <w:r>
        <w:t>assumption</w:t>
      </w:r>
      <w:r w:rsidRPr="00757550">
        <w:t xml:space="preserve"> is that </w:t>
      </w:r>
      <w:r>
        <w:t xml:space="preserve">our </w:t>
      </w:r>
      <w:r w:rsidRPr="00757550">
        <w:t xml:space="preserve">multi-criteria assessment of an </w:t>
      </w:r>
      <w:r>
        <w:t>SI</w:t>
      </w:r>
      <w:r w:rsidRPr="00757550">
        <w:t xml:space="preserve"> technology or practice will </w:t>
      </w:r>
      <w:r>
        <w:t>increase our understanding of</w:t>
      </w:r>
      <w:r w:rsidRPr="00757550">
        <w:t xml:space="preserve"> the adoption</w:t>
      </w:r>
      <w:r>
        <w:t xml:space="preserve"> potential</w:t>
      </w:r>
      <w:r w:rsidRPr="00757550">
        <w:t xml:space="preserve">. </w:t>
      </w:r>
    </w:p>
    <w:p w14:paraId="51E1F649" w14:textId="77777777" w:rsidR="004C42A8" w:rsidRPr="00757550" w:rsidRDefault="004C42A8" w:rsidP="004C42A8">
      <w:pPr>
        <w:jc w:val="both"/>
      </w:pPr>
      <w:r w:rsidRPr="00757550">
        <w:t xml:space="preserve">In a later stage of research, this analysis could be compared with actual information </w:t>
      </w:r>
      <w:r w:rsidRPr="00757550">
        <w:rPr>
          <w:i/>
        </w:rPr>
        <w:t>(ex-post)</w:t>
      </w:r>
      <w:r w:rsidRPr="00757550">
        <w:t xml:space="preserve"> on adoption and adaptation in the </w:t>
      </w:r>
      <w:proofErr w:type="spellStart"/>
      <w:r w:rsidRPr="00757550">
        <w:t>Koutiala</w:t>
      </w:r>
      <w:proofErr w:type="spellEnd"/>
      <w:r w:rsidRPr="00757550">
        <w:t xml:space="preserve"> region. </w:t>
      </w:r>
      <w:proofErr w:type="gramStart"/>
      <w:r w:rsidRPr="00757550">
        <w:t>An</w:t>
      </w:r>
      <w:proofErr w:type="gramEnd"/>
      <w:r w:rsidRPr="00757550">
        <w:t xml:space="preserve"> hypothesis to </w:t>
      </w:r>
      <w:r>
        <w:t>test</w:t>
      </w:r>
      <w:r w:rsidRPr="00757550">
        <w:t xml:space="preserve"> is “an option has most chance to be adopted if there are </w:t>
      </w:r>
      <w:r>
        <w:t>less</w:t>
      </w:r>
      <w:r w:rsidRPr="00757550">
        <w:t xml:space="preserve"> </w:t>
      </w:r>
      <w:r>
        <w:t>criteria that indicate a bottleneck</w:t>
      </w:r>
      <w:r w:rsidRPr="00757550">
        <w:t>”</w:t>
      </w:r>
    </w:p>
    <w:p w14:paraId="64B22549" w14:textId="77777777" w:rsidR="004C42A8" w:rsidRPr="00757550" w:rsidRDefault="004C42A8" w:rsidP="004C42A8">
      <w:pPr>
        <w:numPr>
          <w:ilvl w:val="0"/>
          <w:numId w:val="43"/>
        </w:numPr>
        <w:spacing w:after="60"/>
        <w:contextualSpacing/>
        <w:outlineLvl w:val="2"/>
      </w:pPr>
      <w:r w:rsidRPr="00757550">
        <w:t xml:space="preserve"> </w:t>
      </w:r>
      <w:bookmarkStart w:id="4" w:name="_Toc511304957"/>
      <w:r w:rsidRPr="00757550">
        <w:t>Proof-of-concept adoptability framework</w:t>
      </w:r>
      <w:bookmarkEnd w:id="4"/>
    </w:p>
    <w:p w14:paraId="214D4866" w14:textId="77777777" w:rsidR="004C42A8" w:rsidRPr="00757550" w:rsidRDefault="004C42A8" w:rsidP="004C42A8">
      <w:pPr>
        <w:pStyle w:val="CommentText"/>
        <w:spacing w:line="276" w:lineRule="auto"/>
        <w:jc w:val="both"/>
        <w:rPr>
          <w:sz w:val="22"/>
          <w:szCs w:val="22"/>
        </w:rPr>
      </w:pPr>
      <w:r w:rsidRPr="00757550">
        <w:rPr>
          <w:sz w:val="22"/>
          <w:szCs w:val="22"/>
        </w:rPr>
        <w:t xml:space="preserve">The exercise will also give insight in the benefits and difficulties of the framework. Is the framework easy to use and how can it be improved? </w:t>
      </w:r>
    </w:p>
    <w:p w14:paraId="2CDF3398" w14:textId="46EF383D" w:rsidR="004C42A8" w:rsidRPr="00757550" w:rsidRDefault="004C42A8" w:rsidP="004C42A8">
      <w:pPr>
        <w:pStyle w:val="CommentText"/>
        <w:spacing w:line="276" w:lineRule="auto"/>
        <w:jc w:val="both"/>
        <w:rPr>
          <w:sz w:val="22"/>
          <w:szCs w:val="22"/>
        </w:rPr>
      </w:pPr>
      <w:r w:rsidRPr="00757550">
        <w:rPr>
          <w:sz w:val="22"/>
          <w:szCs w:val="22"/>
        </w:rPr>
        <w:t xml:space="preserve">In a later step it can be explored how it relates and/or overlaps with other frameworks that evaluate the fit of a technology to a local context (e.g. SI indicators by </w:t>
      </w:r>
      <w:r w:rsidRPr="00757550">
        <w:rPr>
          <w:sz w:val="22"/>
          <w:szCs w:val="22"/>
        </w:rPr>
        <w:fldChar w:fldCharType="begin"/>
      </w:r>
      <w:r w:rsidRPr="00757550">
        <w:rPr>
          <w:sz w:val="22"/>
          <w:szCs w:val="22"/>
        </w:rPr>
        <w:instrText xml:space="preserve"> ADDIN EN.CITE &lt;EndNote&gt;&lt;Cite&gt;&lt;Author&gt;Smith&lt;/Author&gt;&lt;Year&gt;2017&lt;/Year&gt;&lt;RecNum&gt;47&lt;/RecNum&gt;&lt;DisplayText&gt;(Smith, Snapp et al. 2017)&lt;/DisplayText&gt;&lt;record&gt;&lt;rec-number&gt;47&lt;/rec-number&gt;&lt;foreign-keys&gt;&lt;key app="EN" db-id="0vz9esfwsxx5v2erstnvere35aaa922fptd0" timestamp="1511361708"&gt;47&lt;/key&gt;&lt;/foreign-keys&gt;&lt;ref-type name="Journal Article"&gt;17&lt;/ref-type&gt;&lt;contributors&gt;&lt;authors&gt;&lt;author&gt;Smith, Alex&lt;/author&gt;&lt;author&gt;Snapp, Sieglinde&lt;/author&gt;&lt;author&gt;Chikowo, Regis&lt;/author&gt;&lt;author&gt;Thorne, Peter&lt;/author&gt;&lt;author&gt;Bekunda, Mateete&lt;/author&gt;&lt;author&gt;Glover, Jerry&lt;/author&gt;&lt;/authors&gt;&lt;/contributors&gt;&lt;titles&gt;&lt;title&gt;Measuring sustainable intensification in smallholder agroecosystems: A review&lt;/title&gt;&lt;secondary-title&gt;Global Food Security&lt;/secondary-title&gt;&lt;/titles&gt;&lt;periodical&gt;&lt;full-title&gt;Global Food Security&lt;/full-title&gt;&lt;/periodical&gt;&lt;pages&gt;127-138&lt;/pages&gt;&lt;volume&gt;12&lt;/volume&gt;&lt;number&gt;Supplement C&lt;/number&gt;&lt;keywords&gt;&lt;keyword&gt;Sustainability&lt;/keyword&gt;&lt;keyword&gt;Indicator&lt;/keyword&gt;&lt;keyword&gt;Metric&lt;/keyword&gt;&lt;keyword&gt;Agricultural development&lt;/keyword&gt;&lt;/keywords&gt;&lt;dates&gt;&lt;year&gt;2017&lt;/year&gt;&lt;/dates&gt;&lt;isbn&gt;2211-9124&lt;/isbn&gt;&lt;urls&gt;&lt;related-urls&gt;&lt;url&gt;http://www.sciencedirect.com/science/article/pii/S2211912416300347&lt;/url&gt;&lt;/related-urls&gt;&lt;/urls&gt;&lt;electronic-resource-num&gt;https://doi.org/10.1016/j.gfs.2016.11.002&lt;/electronic-resource-num&gt;&lt;/record&gt;&lt;/Cite&gt;&lt;/EndNote&gt;</w:instrText>
      </w:r>
      <w:r w:rsidRPr="00757550">
        <w:rPr>
          <w:sz w:val="22"/>
          <w:szCs w:val="22"/>
        </w:rPr>
        <w:fldChar w:fldCharType="separate"/>
      </w:r>
      <w:r w:rsidRPr="00757550">
        <w:rPr>
          <w:noProof/>
          <w:sz w:val="22"/>
          <w:szCs w:val="22"/>
        </w:rPr>
        <w:t>(Smith et al. 2017)</w:t>
      </w:r>
      <w:r w:rsidRPr="00757550">
        <w:rPr>
          <w:sz w:val="22"/>
          <w:szCs w:val="22"/>
        </w:rPr>
        <w:fldChar w:fldCharType="end"/>
      </w:r>
      <w:r w:rsidRPr="00757550">
        <w:rPr>
          <w:sz w:val="22"/>
          <w:szCs w:val="22"/>
        </w:rPr>
        <w:t xml:space="preserve"> and </w:t>
      </w:r>
      <w:r w:rsidRPr="00757550">
        <w:rPr>
          <w:sz w:val="22"/>
          <w:szCs w:val="22"/>
        </w:rPr>
        <w:fldChar w:fldCharType="begin"/>
      </w:r>
      <w:r w:rsidRPr="00757550">
        <w:rPr>
          <w:sz w:val="22"/>
          <w:szCs w:val="22"/>
        </w:rPr>
        <w:instrText xml:space="preserve"> ADDIN EN.CITE &lt;EndNote&gt;&lt;Cite&gt;&lt;Author&gt;Marinus&lt;/Author&gt;&lt;Year&gt;(in press)&lt;/Year&gt;&lt;RecNum&gt;46&lt;/RecNum&gt;&lt;DisplayText&gt;(Marinus, Ronner et al. (in press))&lt;/DisplayText&gt;&lt;record&gt;&lt;rec-number&gt;46&lt;/rec-number&gt;&lt;foreign-keys&gt;&lt;key app="EN" db-id="0vz9esfwsxx5v2erstnvere35aaa922fptd0" timestamp="1511361519"&gt;46&lt;/key&gt;&lt;/foreign-keys&gt;&lt;ref-type name="Book Section"&gt;5&lt;/ref-type&gt;&lt;contributors&gt;&lt;authors&gt;&lt;author&gt;Marinus, W.&lt;/author&gt;&lt;author&gt;Ronner, E.&lt;/author&gt;&lt;author&gt;Van de Ven, G.W.J.&lt;/author&gt;&lt;author&gt;Kamampiu,F.&lt;/author&gt;&lt;author&gt;Adjei-Nsiah, S.&lt;/author&gt;&lt;author&gt;Giller, K. E.&lt;/author&gt;&lt;/authors&gt;&lt;secondary-authors&gt;&lt;author&gt;S. Bell &lt;/author&gt;&lt;author&gt;S. Morse&lt;/author&gt;&lt;/secondary-authors&gt;&lt;/contributors&gt;&lt;titles&gt;&lt;title&gt;The devil is in the detail! Sustainability assessment of African smallholder farming&lt;/title&gt;&lt;secondary-title&gt;Routledge Handbook of Sustainability Indicators and Indices&lt;/secondary-title&gt;&lt;/titles&gt;&lt;dates&gt;&lt;year&gt;(in press)&lt;/year&gt;&lt;/dates&gt;&lt;pub-location&gt;London&lt;/pub-location&gt;&lt;publisher&gt;Routledge&lt;/publisher&gt;&lt;urls&gt;&lt;/urls&gt;&lt;/record&gt;&lt;/Cite&gt;&lt;/EndNote&gt;</w:instrText>
      </w:r>
      <w:r w:rsidRPr="00757550">
        <w:rPr>
          <w:sz w:val="22"/>
          <w:szCs w:val="22"/>
        </w:rPr>
        <w:fldChar w:fldCharType="separate"/>
      </w:r>
      <w:r w:rsidRPr="00757550">
        <w:rPr>
          <w:noProof/>
          <w:sz w:val="22"/>
          <w:szCs w:val="22"/>
        </w:rPr>
        <w:t>Marinus et al. (in press)</w:t>
      </w:r>
      <w:r w:rsidRPr="00757550">
        <w:rPr>
          <w:sz w:val="22"/>
          <w:szCs w:val="22"/>
        </w:rPr>
        <w:fldChar w:fldCharType="end"/>
      </w:r>
      <w:r w:rsidRPr="00757550">
        <w:rPr>
          <w:sz w:val="22"/>
          <w:szCs w:val="22"/>
        </w:rPr>
        <w:t xml:space="preserve"> (not in this report).</w:t>
      </w:r>
    </w:p>
    <w:p w14:paraId="09CB0D16" w14:textId="139958DD" w:rsidR="004C42A8" w:rsidRDefault="004C42A8" w:rsidP="004C42A8">
      <w:pPr>
        <w:numPr>
          <w:ilvl w:val="0"/>
          <w:numId w:val="42"/>
        </w:numPr>
        <w:pBdr>
          <w:bottom w:val="single" w:sz="4" w:space="1" w:color="auto"/>
        </w:pBdr>
        <w:contextualSpacing/>
        <w:outlineLvl w:val="1"/>
      </w:pPr>
      <w:bookmarkStart w:id="5" w:name="_Toc511304958"/>
      <w:r>
        <w:t>Indicators of adoptability</w:t>
      </w:r>
      <w:bookmarkEnd w:id="5"/>
    </w:p>
    <w:p w14:paraId="4DC1C7AE" w14:textId="77777777" w:rsidR="004C42A8" w:rsidRPr="00757550" w:rsidRDefault="004C42A8" w:rsidP="004C42A8">
      <w:pPr>
        <w:jc w:val="both"/>
      </w:pPr>
      <w:r w:rsidRPr="00757550">
        <w:t xml:space="preserve">In </w:t>
      </w:r>
      <w:r w:rsidRPr="00757550">
        <w:fldChar w:fldCharType="begin"/>
      </w:r>
      <w:r w:rsidRPr="00757550">
        <w:instrText xml:space="preserve"> ADDIN EN.CITE &lt;EndNote&gt;&lt;Cite&gt;&lt;Author&gt;Woittiez&lt;/Author&gt;&lt;Year&gt;2015&lt;/Year&gt;&lt;RecNum&gt;17&lt;/RecNum&gt;&lt;DisplayText&gt;(Woittiez, Descheemaeker et al. 2015)&lt;/DisplayText&gt;&lt;record&gt;&lt;rec-number&gt;17&lt;/rec-number&gt;&lt;foreign-keys&gt;&lt;key app="EN" db-id="0vz9esfwsxx5v2erstnvere35aaa922fptd0" timestamp="1511110937"&gt;17&lt;/key&gt;&lt;/foreign-keys&gt;&lt;ref-type name="Report"&gt;27&lt;/ref-type&gt;&lt;contributors&gt;&lt;authors&gt;&lt;author&gt;Woittiez, L.&lt;/author&gt;&lt;author&gt;Descheemaeker, K.&lt;/author&gt;&lt;author&gt;Giller, K. E.&lt;/author&gt;&lt;/authors&gt;&lt;/contributors&gt;&lt;titles&gt;&lt;title&gt;Adoptability of sustainable intensification technologies in dryland smallholder farming systems of West Africa. &lt;/title&gt;&lt;secondary-title&gt;Research Report no. 64.&lt;/secondary-title&gt;&lt;/titles&gt;&lt;pages&gt;84 pp.&lt;/pages&gt;&lt;dates&gt;&lt;year&gt;2015&lt;/year&gt;&lt;/dates&gt;&lt;pub-location&gt;Patancheru 502 324&lt;/pub-location&gt;&lt;publisher&gt;Telangana, India: International Crops Research Institute for the Semi-Arid Tropics.&lt;/publisher&gt;&lt;urls&gt;&lt;/urls&gt;&lt;/record&gt;&lt;/Cite&gt;&lt;/EndNote&gt;</w:instrText>
      </w:r>
      <w:r w:rsidRPr="00757550">
        <w:fldChar w:fldCharType="separate"/>
      </w:r>
      <w:r w:rsidRPr="00757550">
        <w:rPr>
          <w:noProof/>
        </w:rPr>
        <w:t>Woittiez et al. 2015</w:t>
      </w:r>
      <w:r w:rsidRPr="00757550">
        <w:fldChar w:fldCharType="end"/>
      </w:r>
      <w:r w:rsidRPr="00757550">
        <w:t xml:space="preserve"> 21 indicators on adoptability were proposed based on a large body of literature on sustainable intensification in West Africa. These indicators are categorised by enabling conditions and costs (both biophysical and socio-economic), and expected outcomes and benefits of implementation of the technology (</w:t>
      </w:r>
      <w:r w:rsidRPr="00757550">
        <w:fldChar w:fldCharType="begin"/>
      </w:r>
      <w:r w:rsidRPr="00757550">
        <w:instrText xml:space="preserve"> REF _Ref498960312 \h  \* MERGEFORMAT </w:instrText>
      </w:r>
      <w:r w:rsidRPr="00757550">
        <w:fldChar w:fldCharType="separate"/>
      </w:r>
      <w:r>
        <w:t xml:space="preserve">Table </w:t>
      </w:r>
      <w:r>
        <w:rPr>
          <w:noProof/>
        </w:rPr>
        <w:t>2</w:t>
      </w:r>
      <w:r w:rsidRPr="00757550">
        <w:fldChar w:fldCharType="end"/>
      </w:r>
      <w:r w:rsidRPr="00757550">
        <w:t xml:space="preserve">). They form a framework to capture the main elements that determine </w:t>
      </w:r>
      <w:proofErr w:type="gramStart"/>
      <w:r w:rsidRPr="00757550">
        <w:t>whether or not</w:t>
      </w:r>
      <w:proofErr w:type="gramEnd"/>
      <w:r w:rsidRPr="00757550">
        <w:t xml:space="preserve"> a certain technology fits to the local context. </w:t>
      </w:r>
    </w:p>
    <w:p w14:paraId="1E162B04" w14:textId="77777777" w:rsidR="004C42A8" w:rsidRPr="00757550" w:rsidRDefault="004C42A8" w:rsidP="004C42A8">
      <w:pPr>
        <w:jc w:val="both"/>
      </w:pPr>
      <w:r w:rsidRPr="00757550">
        <w:t>A traffic-light colour code was introduced to visualise the level of costs and benefits (</w:t>
      </w:r>
      <w:r w:rsidRPr="00757550">
        <w:fldChar w:fldCharType="begin"/>
      </w:r>
      <w:r w:rsidRPr="00757550">
        <w:instrText xml:space="preserve"> REF _Ref498960312 \h </w:instrText>
      </w:r>
      <w:r w:rsidRPr="00757550">
        <w:fldChar w:fldCharType="separate"/>
      </w:r>
      <w:r>
        <w:t xml:space="preserve">Table </w:t>
      </w:r>
      <w:r>
        <w:rPr>
          <w:noProof/>
        </w:rPr>
        <w:t>2</w:t>
      </w:r>
      <w:r w:rsidRPr="00757550">
        <w:fldChar w:fldCharType="end"/>
      </w:r>
      <w:r w:rsidRPr="00757550">
        <w:t xml:space="preserve">). In </w:t>
      </w:r>
      <w:r w:rsidRPr="00757550">
        <w:fldChar w:fldCharType="begin"/>
      </w:r>
      <w:r w:rsidRPr="00757550">
        <w:instrText xml:space="preserve"> ADDIN EN.CITE &lt;EndNote&gt;&lt;Cite&gt;&lt;Author&gt;Woittiez&lt;/Author&gt;&lt;Year&gt;2015&lt;/Year&gt;&lt;RecNum&gt;17&lt;/RecNum&gt;&lt;DisplayText&gt;(Woittiez, Descheemaeker et al. 2015)&lt;/DisplayText&gt;&lt;record&gt;&lt;rec-number&gt;17&lt;/rec-number&gt;&lt;foreign-keys&gt;&lt;key app="EN" db-id="0vz9esfwsxx5v2erstnvere35aaa922fptd0" timestamp="1511110937"&gt;17&lt;/key&gt;&lt;/foreign-keys&gt;&lt;ref-type name="Report"&gt;27&lt;/ref-type&gt;&lt;contributors&gt;&lt;authors&gt;&lt;author&gt;Woittiez, L.&lt;/author&gt;&lt;author&gt;Descheemaeker, K.&lt;/author&gt;&lt;author&gt;Giller, K. E.&lt;/author&gt;&lt;/authors&gt;&lt;/contributors&gt;&lt;titles&gt;&lt;title&gt;Adoptability of sustainable intensification technologies in dryland smallholder farming systems of West Africa. &lt;/title&gt;&lt;secondary-title&gt;Research Report no. 64.&lt;/secondary-title&gt;&lt;/titles&gt;&lt;pages&gt;84 pp.&lt;/pages&gt;&lt;dates&gt;&lt;year&gt;2015&lt;/year&gt;&lt;/dates&gt;&lt;pub-location&gt;Patancheru 502 324&lt;/pub-location&gt;&lt;publisher&gt;Telangana, India: International Crops Research Institute for the Semi-Arid Tropics.&lt;/publisher&gt;&lt;urls&gt;&lt;/urls&gt;&lt;/record&gt;&lt;/Cite&gt;&lt;/EndNote&gt;</w:instrText>
      </w:r>
      <w:r w:rsidRPr="00757550">
        <w:fldChar w:fldCharType="separate"/>
      </w:r>
      <w:r w:rsidRPr="00757550">
        <w:rPr>
          <w:noProof/>
        </w:rPr>
        <w:t>Woittiez et al. 2015</w:t>
      </w:r>
      <w:r w:rsidRPr="00757550">
        <w:fldChar w:fldCharType="end"/>
      </w:r>
      <w:r w:rsidRPr="00757550">
        <w:t xml:space="preserve">, four example technologies are discussed specifically for West Africa: </w:t>
      </w:r>
      <w:proofErr w:type="spellStart"/>
      <w:r w:rsidRPr="00757550">
        <w:t>Zai</w:t>
      </w:r>
      <w:proofErr w:type="spellEnd"/>
      <w:r w:rsidRPr="00757550">
        <w:t xml:space="preserve"> (improved planting pits), </w:t>
      </w:r>
      <w:proofErr w:type="spellStart"/>
      <w:r w:rsidRPr="00757550">
        <w:t>microdosing</w:t>
      </w:r>
      <w:proofErr w:type="spellEnd"/>
      <w:r w:rsidRPr="00757550">
        <w:t xml:space="preserve">, Intercropping or rotation with legumes, and small-scale dairy production. </w:t>
      </w:r>
    </w:p>
    <w:p w14:paraId="537CF2E5" w14:textId="0062F4A8" w:rsidR="00F10BE4" w:rsidRDefault="004C42A8" w:rsidP="004C42A8">
      <w:pPr>
        <w:jc w:val="both"/>
      </w:pPr>
      <w:r w:rsidRPr="00757550">
        <w:lastRenderedPageBreak/>
        <w:t xml:space="preserve">The colour-coding was based on qualitative information from case studies. No thresholds or guidelines were set to determine the indicator value (colour), which makes it a subjective process. </w:t>
      </w:r>
    </w:p>
    <w:p w14:paraId="6F50700D" w14:textId="19C4625E" w:rsidR="00F10BE4" w:rsidRDefault="00F10BE4">
      <w:pPr>
        <w:spacing w:after="0" w:line="240" w:lineRule="auto"/>
      </w:pPr>
    </w:p>
    <w:p w14:paraId="7B7F2F1A" w14:textId="77777777" w:rsidR="004C42A8" w:rsidRDefault="004C42A8" w:rsidP="004C42A8">
      <w:pPr>
        <w:pStyle w:val="Caption"/>
        <w:keepNext/>
      </w:pPr>
      <w:bookmarkStart w:id="6" w:name="_Ref498960312"/>
      <w:r>
        <w:t xml:space="preserve">Table </w:t>
      </w:r>
      <w:r>
        <w:fldChar w:fldCharType="begin"/>
      </w:r>
      <w:r>
        <w:instrText xml:space="preserve"> SEQ Table \* ARABIC </w:instrText>
      </w:r>
      <w:r>
        <w:fldChar w:fldCharType="separate"/>
      </w:r>
      <w:r>
        <w:rPr>
          <w:noProof/>
        </w:rPr>
        <w:t>2</w:t>
      </w:r>
      <w:r>
        <w:rPr>
          <w:noProof/>
        </w:rPr>
        <w:fldChar w:fldCharType="end"/>
      </w:r>
      <w:bookmarkEnd w:id="6"/>
      <w:r>
        <w:t xml:space="preserve">: Framework </w:t>
      </w:r>
      <w:proofErr w:type="spellStart"/>
      <w:r>
        <w:t>with</w:t>
      </w:r>
      <w:proofErr w:type="spellEnd"/>
      <w:r>
        <w:t xml:space="preserve"> </w:t>
      </w:r>
      <w:proofErr w:type="spellStart"/>
      <w:r>
        <w:t>indicators</w:t>
      </w:r>
      <w:proofErr w:type="spellEnd"/>
      <w:r>
        <w:t xml:space="preserve"> of </w:t>
      </w:r>
      <w:proofErr w:type="spellStart"/>
      <w:r>
        <w:t>adoptability</w:t>
      </w:r>
      <w:proofErr w:type="spellEnd"/>
      <w:r>
        <w:t xml:space="preserve"> (</w:t>
      </w:r>
      <w:proofErr w:type="spellStart"/>
      <w:r>
        <w:t>after</w:t>
      </w:r>
      <w:proofErr w:type="spellEnd"/>
      <w:r>
        <w:t xml:space="preserve"> </w:t>
      </w:r>
      <w:r>
        <w:fldChar w:fldCharType="begin"/>
      </w:r>
      <w:r>
        <w:instrText xml:space="preserve"> ADDIN EN.CITE &lt;EndNote&gt;&lt;Cite&gt;&lt;Author&gt;Woittiez&lt;/Author&gt;&lt;Year&gt;2015&lt;/Year&gt;&lt;RecNum&gt;17&lt;/RecNum&gt;&lt;DisplayText&gt;(Woittiez, Descheemaeker et al. 2015)&lt;/DisplayText&gt;&lt;record&gt;&lt;rec-number&gt;17&lt;/rec-number&gt;&lt;foreign-keys&gt;&lt;key app="EN" db-id="0vz9esfwsxx5v2erstnvere35aaa922fptd0" timestamp="1511110937"&gt;17&lt;/key&gt;&lt;/foreign-keys&gt;&lt;ref-type name="Report"&gt;27&lt;/ref-type&gt;&lt;contributors&gt;&lt;authors&gt;&lt;author&gt;Woittiez, L.&lt;/author&gt;&lt;author&gt;Descheemaeker, K.&lt;/author&gt;&lt;author&gt;Giller, K. E.&lt;/author&gt;&lt;/authors&gt;&lt;/contributors&gt;&lt;titles&gt;&lt;title&gt;Adoptability of sustainable intensification technologies in dryland smallholder farming systems of West Africa. &lt;/title&gt;&lt;secondary-title&gt;Research Report no. 64.&lt;/secondary-title&gt;&lt;/titles&gt;&lt;pages&gt;84 pp.&lt;/pages&gt;&lt;dates&gt;&lt;year&gt;2015&lt;/year&gt;&lt;/dates&gt;&lt;pub-location&gt;Patancheru 502 324&lt;/pub-location&gt;&lt;publisher&gt;Telangana, India: International Crops Research Institute for the Semi-Arid Tropics.&lt;/publisher&gt;&lt;urls&gt;&lt;/urls&gt;&lt;/record&gt;&lt;/Cite&gt;&lt;/EndNote&gt;</w:instrText>
      </w:r>
      <w:r>
        <w:fldChar w:fldCharType="separate"/>
      </w:r>
      <w:r>
        <w:rPr>
          <w:noProof/>
        </w:rPr>
        <w:t>Woittiez et al. 2015)</w:t>
      </w:r>
      <w: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1478"/>
        <w:gridCol w:w="2687"/>
        <w:gridCol w:w="534"/>
        <w:gridCol w:w="1328"/>
        <w:gridCol w:w="2531"/>
      </w:tblGrid>
      <w:tr w:rsidR="004C42A8" w14:paraId="4A7FE142" w14:textId="77777777" w:rsidTr="00435AAE">
        <w:tc>
          <w:tcPr>
            <w:tcW w:w="1928" w:type="dxa"/>
            <w:gridSpan w:val="2"/>
            <w:tcBorders>
              <w:top w:val="single" w:sz="4" w:space="0" w:color="auto"/>
              <w:left w:val="single" w:sz="4" w:space="0" w:color="auto"/>
              <w:bottom w:val="single" w:sz="4" w:space="0" w:color="auto"/>
              <w:right w:val="single" w:sz="4" w:space="0" w:color="auto"/>
            </w:tcBorders>
            <w:shd w:val="clear" w:color="auto" w:fill="D9D9D9"/>
          </w:tcPr>
          <w:p w14:paraId="593EF892" w14:textId="77777777" w:rsidR="004C42A8" w:rsidRPr="00B70368" w:rsidRDefault="004C42A8" w:rsidP="00435AAE">
            <w:pPr>
              <w:spacing w:after="0"/>
              <w:jc w:val="center"/>
              <w:rPr>
                <w:b/>
                <w:sz w:val="18"/>
                <w:szCs w:val="18"/>
              </w:rPr>
            </w:pPr>
            <w:r w:rsidRPr="00B70368">
              <w:rPr>
                <w:b/>
                <w:sz w:val="18"/>
                <w:szCs w:val="18"/>
              </w:rPr>
              <w:t>Category</w:t>
            </w:r>
          </w:p>
        </w:tc>
        <w:tc>
          <w:tcPr>
            <w:tcW w:w="2716" w:type="dxa"/>
            <w:tcBorders>
              <w:top w:val="single" w:sz="4" w:space="0" w:color="auto"/>
              <w:left w:val="single" w:sz="4" w:space="0" w:color="auto"/>
              <w:bottom w:val="single" w:sz="4" w:space="0" w:color="auto"/>
              <w:right w:val="single" w:sz="4" w:space="0" w:color="auto"/>
            </w:tcBorders>
            <w:shd w:val="clear" w:color="auto" w:fill="D9D9D9"/>
          </w:tcPr>
          <w:p w14:paraId="5FD2EA41" w14:textId="77777777" w:rsidR="004C42A8" w:rsidRPr="00B70368" w:rsidRDefault="004C42A8" w:rsidP="00435AAE">
            <w:pPr>
              <w:spacing w:after="0"/>
              <w:jc w:val="center"/>
              <w:rPr>
                <w:b/>
                <w:sz w:val="18"/>
                <w:szCs w:val="18"/>
              </w:rPr>
            </w:pPr>
            <w:r w:rsidRPr="00B70368">
              <w:rPr>
                <w:b/>
                <w:sz w:val="18"/>
                <w:szCs w:val="18"/>
              </w:rPr>
              <w:t>Indicator</w:t>
            </w:r>
          </w:p>
        </w:tc>
        <w:tc>
          <w:tcPr>
            <w:tcW w:w="1871" w:type="dxa"/>
            <w:gridSpan w:val="2"/>
            <w:tcBorders>
              <w:top w:val="single" w:sz="4" w:space="0" w:color="auto"/>
              <w:left w:val="single" w:sz="4" w:space="0" w:color="auto"/>
              <w:right w:val="single" w:sz="4" w:space="0" w:color="auto"/>
            </w:tcBorders>
            <w:shd w:val="clear" w:color="auto" w:fill="D9D9D9"/>
          </w:tcPr>
          <w:p w14:paraId="3971AB10" w14:textId="77777777" w:rsidR="004C42A8" w:rsidRPr="00B70368" w:rsidRDefault="004C42A8" w:rsidP="00435AAE">
            <w:pPr>
              <w:spacing w:after="0"/>
              <w:jc w:val="center"/>
              <w:rPr>
                <w:b/>
                <w:sz w:val="18"/>
                <w:szCs w:val="18"/>
              </w:rPr>
            </w:pPr>
            <w:r w:rsidRPr="00B70368">
              <w:rPr>
                <w:b/>
                <w:sz w:val="18"/>
                <w:szCs w:val="18"/>
              </w:rPr>
              <w:t>Category</w:t>
            </w:r>
          </w:p>
        </w:tc>
        <w:tc>
          <w:tcPr>
            <w:tcW w:w="2559" w:type="dxa"/>
            <w:tcBorders>
              <w:top w:val="single" w:sz="4" w:space="0" w:color="auto"/>
              <w:left w:val="single" w:sz="4" w:space="0" w:color="auto"/>
              <w:bottom w:val="single" w:sz="4" w:space="0" w:color="auto"/>
              <w:right w:val="single" w:sz="4" w:space="0" w:color="auto"/>
            </w:tcBorders>
            <w:shd w:val="clear" w:color="auto" w:fill="D9D9D9"/>
          </w:tcPr>
          <w:p w14:paraId="58BC4A6B" w14:textId="77777777" w:rsidR="004C42A8" w:rsidRPr="00B70368" w:rsidRDefault="004C42A8" w:rsidP="00435AAE">
            <w:pPr>
              <w:spacing w:after="0"/>
              <w:jc w:val="center"/>
              <w:rPr>
                <w:b/>
                <w:sz w:val="18"/>
                <w:szCs w:val="18"/>
              </w:rPr>
            </w:pPr>
            <w:r w:rsidRPr="00B70368">
              <w:rPr>
                <w:b/>
                <w:sz w:val="18"/>
                <w:szCs w:val="18"/>
              </w:rPr>
              <w:t>indicator</w:t>
            </w:r>
          </w:p>
        </w:tc>
      </w:tr>
      <w:tr w:rsidR="004C42A8" w14:paraId="1B73D60A" w14:textId="77777777" w:rsidTr="00435AAE">
        <w:tc>
          <w:tcPr>
            <w:tcW w:w="442" w:type="dxa"/>
            <w:vMerge w:val="restart"/>
            <w:tcBorders>
              <w:top w:val="single" w:sz="4" w:space="0" w:color="auto"/>
              <w:left w:val="single" w:sz="4" w:space="0" w:color="auto"/>
              <w:right w:val="single" w:sz="4" w:space="0" w:color="auto"/>
            </w:tcBorders>
            <w:shd w:val="clear" w:color="auto" w:fill="auto"/>
            <w:textDirection w:val="btLr"/>
          </w:tcPr>
          <w:p w14:paraId="26F17A85" w14:textId="77777777" w:rsidR="004C42A8" w:rsidRPr="00B70368" w:rsidRDefault="004C42A8" w:rsidP="00435AAE">
            <w:pPr>
              <w:spacing w:after="0"/>
              <w:ind w:left="113" w:right="113"/>
              <w:jc w:val="center"/>
              <w:rPr>
                <w:sz w:val="18"/>
                <w:szCs w:val="18"/>
              </w:rPr>
            </w:pPr>
            <w:r w:rsidRPr="00B70368">
              <w:rPr>
                <w:sz w:val="20"/>
                <w:szCs w:val="18"/>
              </w:rPr>
              <w:t>Enabling conditions and cost</w:t>
            </w:r>
          </w:p>
        </w:tc>
        <w:tc>
          <w:tcPr>
            <w:tcW w:w="1486" w:type="dxa"/>
            <w:vMerge w:val="restart"/>
            <w:tcBorders>
              <w:top w:val="single" w:sz="4" w:space="0" w:color="auto"/>
              <w:left w:val="single" w:sz="4" w:space="0" w:color="auto"/>
              <w:right w:val="single" w:sz="4" w:space="0" w:color="auto"/>
            </w:tcBorders>
            <w:shd w:val="clear" w:color="auto" w:fill="auto"/>
          </w:tcPr>
          <w:p w14:paraId="18F5F61E" w14:textId="77777777" w:rsidR="004C42A8" w:rsidRPr="00B70368" w:rsidRDefault="004C42A8" w:rsidP="00435AAE">
            <w:pPr>
              <w:spacing w:after="0"/>
              <w:jc w:val="both"/>
              <w:rPr>
                <w:sz w:val="18"/>
                <w:szCs w:val="18"/>
              </w:rPr>
            </w:pPr>
            <w:r w:rsidRPr="00B70368">
              <w:rPr>
                <w:sz w:val="18"/>
                <w:szCs w:val="18"/>
              </w:rPr>
              <w:t>Biophysical conditions</w:t>
            </w: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2EEFA069" w14:textId="77777777" w:rsidR="004C42A8" w:rsidRPr="00B70368" w:rsidRDefault="004C42A8" w:rsidP="00435AAE">
            <w:pPr>
              <w:spacing w:after="0"/>
              <w:jc w:val="both"/>
              <w:rPr>
                <w:sz w:val="18"/>
                <w:szCs w:val="18"/>
              </w:rPr>
            </w:pPr>
            <w:r w:rsidRPr="00B70368">
              <w:rPr>
                <w:sz w:val="18"/>
                <w:szCs w:val="18"/>
              </w:rPr>
              <w:t>Land area</w:t>
            </w:r>
          </w:p>
        </w:tc>
        <w:tc>
          <w:tcPr>
            <w:tcW w:w="535" w:type="dxa"/>
            <w:vMerge w:val="restart"/>
            <w:tcBorders>
              <w:top w:val="single" w:sz="4" w:space="0" w:color="auto"/>
              <w:left w:val="single" w:sz="4" w:space="0" w:color="auto"/>
              <w:right w:val="single" w:sz="4" w:space="0" w:color="auto"/>
            </w:tcBorders>
            <w:shd w:val="clear" w:color="auto" w:fill="auto"/>
            <w:textDirection w:val="btLr"/>
          </w:tcPr>
          <w:p w14:paraId="39E9A8DF" w14:textId="77777777" w:rsidR="004C42A8" w:rsidRPr="00B70368" w:rsidRDefault="004C42A8" w:rsidP="00435AAE">
            <w:pPr>
              <w:spacing w:after="0"/>
              <w:ind w:left="113" w:right="113"/>
              <w:jc w:val="center"/>
              <w:rPr>
                <w:sz w:val="18"/>
                <w:szCs w:val="18"/>
              </w:rPr>
            </w:pPr>
            <w:r w:rsidRPr="00B70368">
              <w:rPr>
                <w:sz w:val="20"/>
                <w:szCs w:val="18"/>
              </w:rPr>
              <w:t>Outcomes and benefits</w:t>
            </w:r>
          </w:p>
        </w:tc>
        <w:tc>
          <w:tcPr>
            <w:tcW w:w="1336" w:type="dxa"/>
            <w:vMerge w:val="restart"/>
            <w:tcBorders>
              <w:top w:val="single" w:sz="4" w:space="0" w:color="auto"/>
              <w:left w:val="single" w:sz="4" w:space="0" w:color="auto"/>
              <w:right w:val="single" w:sz="4" w:space="0" w:color="auto"/>
            </w:tcBorders>
            <w:shd w:val="clear" w:color="auto" w:fill="auto"/>
          </w:tcPr>
          <w:p w14:paraId="54004CDA" w14:textId="77777777" w:rsidR="004C42A8" w:rsidRPr="00B70368" w:rsidRDefault="004C42A8" w:rsidP="00435AAE">
            <w:pPr>
              <w:spacing w:after="0"/>
              <w:jc w:val="both"/>
              <w:rPr>
                <w:sz w:val="18"/>
                <w:szCs w:val="18"/>
              </w:rPr>
            </w:pPr>
            <w:r w:rsidRPr="00B70368">
              <w:rPr>
                <w:sz w:val="18"/>
                <w:szCs w:val="18"/>
              </w:rPr>
              <w:t>Direct outcomes</w:t>
            </w:r>
          </w:p>
        </w:tc>
        <w:tc>
          <w:tcPr>
            <w:tcW w:w="2559" w:type="dxa"/>
            <w:tcBorders>
              <w:top w:val="single" w:sz="4" w:space="0" w:color="auto"/>
              <w:left w:val="single" w:sz="4" w:space="0" w:color="auto"/>
              <w:bottom w:val="single" w:sz="4" w:space="0" w:color="auto"/>
              <w:right w:val="single" w:sz="4" w:space="0" w:color="auto"/>
            </w:tcBorders>
            <w:shd w:val="clear" w:color="auto" w:fill="auto"/>
          </w:tcPr>
          <w:p w14:paraId="2A9118DE" w14:textId="77777777" w:rsidR="004C42A8" w:rsidRPr="00B70368" w:rsidRDefault="004C42A8" w:rsidP="00435AAE">
            <w:pPr>
              <w:spacing w:after="0"/>
              <w:jc w:val="both"/>
              <w:rPr>
                <w:sz w:val="18"/>
                <w:szCs w:val="18"/>
              </w:rPr>
            </w:pPr>
            <w:r w:rsidRPr="00B70368">
              <w:rPr>
                <w:sz w:val="18"/>
                <w:szCs w:val="18"/>
              </w:rPr>
              <w:t>Risk</w:t>
            </w:r>
          </w:p>
        </w:tc>
      </w:tr>
      <w:tr w:rsidR="004C42A8" w14:paraId="4909B503" w14:textId="77777777" w:rsidTr="00435AAE">
        <w:tc>
          <w:tcPr>
            <w:tcW w:w="442" w:type="dxa"/>
            <w:vMerge/>
            <w:tcBorders>
              <w:left w:val="single" w:sz="4" w:space="0" w:color="auto"/>
              <w:right w:val="single" w:sz="4" w:space="0" w:color="auto"/>
            </w:tcBorders>
            <w:shd w:val="clear" w:color="auto" w:fill="auto"/>
          </w:tcPr>
          <w:p w14:paraId="45E70BDC" w14:textId="77777777" w:rsidR="004C42A8" w:rsidRPr="00B70368" w:rsidRDefault="004C42A8" w:rsidP="00435AAE">
            <w:pPr>
              <w:spacing w:after="0"/>
              <w:jc w:val="both"/>
              <w:rPr>
                <w:sz w:val="18"/>
                <w:szCs w:val="18"/>
              </w:rPr>
            </w:pPr>
          </w:p>
        </w:tc>
        <w:tc>
          <w:tcPr>
            <w:tcW w:w="1486" w:type="dxa"/>
            <w:vMerge/>
            <w:tcBorders>
              <w:left w:val="single" w:sz="4" w:space="0" w:color="auto"/>
              <w:right w:val="single" w:sz="4" w:space="0" w:color="auto"/>
            </w:tcBorders>
            <w:shd w:val="clear" w:color="auto" w:fill="auto"/>
          </w:tcPr>
          <w:p w14:paraId="4BBEC2AD" w14:textId="77777777" w:rsidR="004C42A8" w:rsidRPr="00B70368" w:rsidRDefault="004C42A8" w:rsidP="00435AAE">
            <w:pPr>
              <w:spacing w:after="0"/>
              <w:jc w:val="both"/>
              <w:rPr>
                <w:sz w:val="18"/>
                <w:szCs w:val="18"/>
              </w:rPr>
            </w:pP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703F32D3" w14:textId="77777777" w:rsidR="004C42A8" w:rsidRPr="00B70368" w:rsidRDefault="004C42A8" w:rsidP="00435AAE">
            <w:pPr>
              <w:spacing w:after="0"/>
              <w:jc w:val="both"/>
              <w:rPr>
                <w:sz w:val="18"/>
                <w:szCs w:val="18"/>
              </w:rPr>
            </w:pPr>
            <w:r w:rsidRPr="00B70368">
              <w:rPr>
                <w:sz w:val="18"/>
                <w:szCs w:val="18"/>
              </w:rPr>
              <w:t>Rainfall, Aridity Index (AI), length of rainy season</w:t>
            </w:r>
          </w:p>
        </w:tc>
        <w:tc>
          <w:tcPr>
            <w:tcW w:w="535" w:type="dxa"/>
            <w:vMerge/>
            <w:tcBorders>
              <w:left w:val="single" w:sz="4" w:space="0" w:color="auto"/>
              <w:right w:val="single" w:sz="4" w:space="0" w:color="auto"/>
            </w:tcBorders>
            <w:shd w:val="clear" w:color="auto" w:fill="auto"/>
          </w:tcPr>
          <w:p w14:paraId="438DA989"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2CADC15D" w14:textId="77777777" w:rsidR="004C42A8" w:rsidRPr="00B70368" w:rsidRDefault="004C42A8" w:rsidP="00435AAE">
            <w:pPr>
              <w:spacing w:after="0"/>
              <w:jc w:val="both"/>
              <w:rPr>
                <w:sz w:val="18"/>
                <w:szCs w:val="18"/>
              </w:rPr>
            </w:pPr>
          </w:p>
        </w:tc>
        <w:tc>
          <w:tcPr>
            <w:tcW w:w="2559" w:type="dxa"/>
            <w:tcBorders>
              <w:top w:val="single" w:sz="4" w:space="0" w:color="auto"/>
              <w:left w:val="single" w:sz="4" w:space="0" w:color="auto"/>
              <w:bottom w:val="single" w:sz="4" w:space="0" w:color="auto"/>
              <w:right w:val="single" w:sz="4" w:space="0" w:color="auto"/>
            </w:tcBorders>
            <w:shd w:val="clear" w:color="auto" w:fill="auto"/>
          </w:tcPr>
          <w:p w14:paraId="20DFE966" w14:textId="77777777" w:rsidR="004C42A8" w:rsidRPr="00B70368" w:rsidRDefault="004C42A8" w:rsidP="00435AAE">
            <w:pPr>
              <w:spacing w:after="0"/>
              <w:jc w:val="both"/>
              <w:rPr>
                <w:sz w:val="18"/>
                <w:szCs w:val="18"/>
              </w:rPr>
            </w:pPr>
            <w:r w:rsidRPr="00B70368">
              <w:rPr>
                <w:sz w:val="18"/>
                <w:szCs w:val="18"/>
              </w:rPr>
              <w:t>Nutrition</w:t>
            </w:r>
          </w:p>
        </w:tc>
      </w:tr>
      <w:tr w:rsidR="004C42A8" w14:paraId="187F0592" w14:textId="77777777" w:rsidTr="00435AAE">
        <w:tc>
          <w:tcPr>
            <w:tcW w:w="442" w:type="dxa"/>
            <w:vMerge/>
            <w:tcBorders>
              <w:left w:val="single" w:sz="4" w:space="0" w:color="auto"/>
              <w:right w:val="single" w:sz="4" w:space="0" w:color="auto"/>
            </w:tcBorders>
            <w:shd w:val="clear" w:color="auto" w:fill="auto"/>
          </w:tcPr>
          <w:p w14:paraId="14720E75" w14:textId="77777777" w:rsidR="004C42A8" w:rsidRPr="00B70368" w:rsidRDefault="004C42A8" w:rsidP="00435AAE">
            <w:pPr>
              <w:spacing w:after="0"/>
              <w:jc w:val="both"/>
              <w:rPr>
                <w:sz w:val="18"/>
                <w:szCs w:val="18"/>
              </w:rPr>
            </w:pPr>
          </w:p>
        </w:tc>
        <w:tc>
          <w:tcPr>
            <w:tcW w:w="1486" w:type="dxa"/>
            <w:vMerge/>
            <w:tcBorders>
              <w:left w:val="single" w:sz="4" w:space="0" w:color="auto"/>
              <w:right w:val="single" w:sz="4" w:space="0" w:color="auto"/>
            </w:tcBorders>
            <w:shd w:val="clear" w:color="auto" w:fill="auto"/>
          </w:tcPr>
          <w:p w14:paraId="76A15439" w14:textId="77777777" w:rsidR="004C42A8" w:rsidRPr="00B70368" w:rsidRDefault="004C42A8" w:rsidP="00435AAE">
            <w:pPr>
              <w:spacing w:after="0"/>
              <w:jc w:val="both"/>
              <w:rPr>
                <w:sz w:val="18"/>
                <w:szCs w:val="18"/>
              </w:rPr>
            </w:pP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262917FA" w14:textId="77777777" w:rsidR="004C42A8" w:rsidRPr="00B70368" w:rsidRDefault="004C42A8" w:rsidP="00435AAE">
            <w:pPr>
              <w:spacing w:after="0"/>
              <w:jc w:val="both"/>
              <w:rPr>
                <w:sz w:val="18"/>
                <w:szCs w:val="18"/>
              </w:rPr>
            </w:pPr>
            <w:r w:rsidRPr="00B70368">
              <w:rPr>
                <w:sz w:val="18"/>
                <w:szCs w:val="18"/>
              </w:rPr>
              <w:t>Availability of water sources</w:t>
            </w:r>
          </w:p>
        </w:tc>
        <w:tc>
          <w:tcPr>
            <w:tcW w:w="535" w:type="dxa"/>
            <w:vMerge/>
            <w:tcBorders>
              <w:left w:val="single" w:sz="4" w:space="0" w:color="auto"/>
              <w:right w:val="single" w:sz="4" w:space="0" w:color="auto"/>
            </w:tcBorders>
            <w:shd w:val="clear" w:color="auto" w:fill="auto"/>
          </w:tcPr>
          <w:p w14:paraId="1189A2AC"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68325395" w14:textId="77777777" w:rsidR="004C42A8" w:rsidRPr="00B70368" w:rsidRDefault="004C42A8" w:rsidP="00435AAE">
            <w:pPr>
              <w:spacing w:after="0"/>
              <w:jc w:val="both"/>
              <w:rPr>
                <w:sz w:val="18"/>
                <w:szCs w:val="18"/>
              </w:rPr>
            </w:pPr>
          </w:p>
        </w:tc>
        <w:tc>
          <w:tcPr>
            <w:tcW w:w="2559" w:type="dxa"/>
            <w:tcBorders>
              <w:top w:val="single" w:sz="4" w:space="0" w:color="auto"/>
              <w:left w:val="single" w:sz="4" w:space="0" w:color="auto"/>
              <w:bottom w:val="single" w:sz="4" w:space="0" w:color="auto"/>
              <w:right w:val="single" w:sz="4" w:space="0" w:color="auto"/>
            </w:tcBorders>
            <w:shd w:val="clear" w:color="auto" w:fill="auto"/>
          </w:tcPr>
          <w:p w14:paraId="6DBD76AF" w14:textId="77777777" w:rsidR="004C42A8" w:rsidRPr="00B70368" w:rsidRDefault="004C42A8" w:rsidP="00435AAE">
            <w:pPr>
              <w:spacing w:after="0"/>
              <w:jc w:val="both"/>
              <w:rPr>
                <w:sz w:val="18"/>
                <w:szCs w:val="18"/>
              </w:rPr>
            </w:pPr>
            <w:r w:rsidRPr="00B70368">
              <w:rPr>
                <w:sz w:val="18"/>
                <w:szCs w:val="18"/>
              </w:rPr>
              <w:t>Short-term financial results</w:t>
            </w:r>
          </w:p>
        </w:tc>
      </w:tr>
      <w:tr w:rsidR="004C42A8" w14:paraId="1755454A" w14:textId="77777777" w:rsidTr="00435AAE">
        <w:tc>
          <w:tcPr>
            <w:tcW w:w="442" w:type="dxa"/>
            <w:vMerge/>
            <w:tcBorders>
              <w:left w:val="single" w:sz="4" w:space="0" w:color="auto"/>
              <w:right w:val="single" w:sz="4" w:space="0" w:color="auto"/>
            </w:tcBorders>
            <w:shd w:val="clear" w:color="auto" w:fill="auto"/>
          </w:tcPr>
          <w:p w14:paraId="5C057E64" w14:textId="77777777" w:rsidR="004C42A8" w:rsidRPr="00B70368" w:rsidRDefault="004C42A8" w:rsidP="00435AAE">
            <w:pPr>
              <w:spacing w:after="0"/>
              <w:jc w:val="both"/>
              <w:rPr>
                <w:sz w:val="18"/>
                <w:szCs w:val="18"/>
              </w:rPr>
            </w:pPr>
          </w:p>
        </w:tc>
        <w:tc>
          <w:tcPr>
            <w:tcW w:w="1486" w:type="dxa"/>
            <w:vMerge/>
            <w:tcBorders>
              <w:left w:val="single" w:sz="4" w:space="0" w:color="auto"/>
              <w:right w:val="single" w:sz="4" w:space="0" w:color="auto"/>
            </w:tcBorders>
            <w:shd w:val="clear" w:color="auto" w:fill="auto"/>
          </w:tcPr>
          <w:p w14:paraId="59CE9FB0" w14:textId="77777777" w:rsidR="004C42A8" w:rsidRPr="00B70368" w:rsidRDefault="004C42A8" w:rsidP="00435AAE">
            <w:pPr>
              <w:spacing w:after="0"/>
              <w:jc w:val="both"/>
              <w:rPr>
                <w:sz w:val="18"/>
                <w:szCs w:val="18"/>
              </w:rPr>
            </w:pP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66D10936" w14:textId="77777777" w:rsidR="004C42A8" w:rsidRPr="00B70368" w:rsidRDefault="004C42A8" w:rsidP="00435AAE">
            <w:pPr>
              <w:spacing w:after="0"/>
              <w:jc w:val="both"/>
              <w:rPr>
                <w:sz w:val="18"/>
                <w:szCs w:val="18"/>
              </w:rPr>
            </w:pPr>
            <w:r w:rsidRPr="00B70368">
              <w:rPr>
                <w:sz w:val="18"/>
                <w:szCs w:val="18"/>
              </w:rPr>
              <w:t>Soil fertility, quality</w:t>
            </w:r>
          </w:p>
        </w:tc>
        <w:tc>
          <w:tcPr>
            <w:tcW w:w="535" w:type="dxa"/>
            <w:vMerge/>
            <w:tcBorders>
              <w:left w:val="single" w:sz="4" w:space="0" w:color="auto"/>
              <w:right w:val="single" w:sz="4" w:space="0" w:color="auto"/>
            </w:tcBorders>
            <w:shd w:val="clear" w:color="auto" w:fill="auto"/>
          </w:tcPr>
          <w:p w14:paraId="7C5B5A7E"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57AB99F8" w14:textId="77777777" w:rsidR="004C42A8" w:rsidRPr="00B70368" w:rsidRDefault="004C42A8" w:rsidP="00435AAE">
            <w:pPr>
              <w:spacing w:after="0"/>
              <w:jc w:val="both"/>
              <w:rPr>
                <w:sz w:val="18"/>
                <w:szCs w:val="18"/>
              </w:rPr>
            </w:pPr>
          </w:p>
        </w:tc>
        <w:tc>
          <w:tcPr>
            <w:tcW w:w="2559" w:type="dxa"/>
            <w:tcBorders>
              <w:top w:val="single" w:sz="4" w:space="0" w:color="auto"/>
              <w:left w:val="single" w:sz="4" w:space="0" w:color="auto"/>
              <w:bottom w:val="single" w:sz="4" w:space="0" w:color="auto"/>
              <w:right w:val="single" w:sz="4" w:space="0" w:color="auto"/>
            </w:tcBorders>
            <w:shd w:val="clear" w:color="auto" w:fill="auto"/>
          </w:tcPr>
          <w:p w14:paraId="6D3EA538" w14:textId="77777777" w:rsidR="004C42A8" w:rsidRPr="00B70368" w:rsidRDefault="004C42A8" w:rsidP="00435AAE">
            <w:pPr>
              <w:spacing w:after="0"/>
              <w:jc w:val="both"/>
              <w:rPr>
                <w:sz w:val="18"/>
                <w:szCs w:val="18"/>
              </w:rPr>
            </w:pPr>
            <w:r w:rsidRPr="00B70368">
              <w:rPr>
                <w:sz w:val="18"/>
                <w:szCs w:val="18"/>
              </w:rPr>
              <w:t>Long-term results</w:t>
            </w:r>
          </w:p>
        </w:tc>
      </w:tr>
      <w:tr w:rsidR="004C42A8" w14:paraId="213668E3" w14:textId="77777777" w:rsidTr="00435AAE">
        <w:tc>
          <w:tcPr>
            <w:tcW w:w="442" w:type="dxa"/>
            <w:vMerge/>
            <w:tcBorders>
              <w:left w:val="single" w:sz="4" w:space="0" w:color="auto"/>
              <w:right w:val="single" w:sz="4" w:space="0" w:color="auto"/>
            </w:tcBorders>
            <w:shd w:val="clear" w:color="auto" w:fill="auto"/>
          </w:tcPr>
          <w:p w14:paraId="3D4FE9BF" w14:textId="77777777" w:rsidR="004C42A8" w:rsidRPr="00B70368" w:rsidRDefault="004C42A8" w:rsidP="00435AAE">
            <w:pPr>
              <w:spacing w:after="0"/>
              <w:jc w:val="both"/>
              <w:rPr>
                <w:sz w:val="18"/>
                <w:szCs w:val="18"/>
              </w:rPr>
            </w:pPr>
          </w:p>
        </w:tc>
        <w:tc>
          <w:tcPr>
            <w:tcW w:w="1486" w:type="dxa"/>
            <w:vMerge/>
            <w:tcBorders>
              <w:left w:val="single" w:sz="4" w:space="0" w:color="auto"/>
              <w:bottom w:val="single" w:sz="4" w:space="0" w:color="auto"/>
              <w:right w:val="single" w:sz="4" w:space="0" w:color="auto"/>
            </w:tcBorders>
            <w:shd w:val="clear" w:color="auto" w:fill="auto"/>
          </w:tcPr>
          <w:p w14:paraId="3DC71143" w14:textId="77777777" w:rsidR="004C42A8" w:rsidRPr="00B70368" w:rsidRDefault="004C42A8" w:rsidP="00435AAE">
            <w:pPr>
              <w:spacing w:after="0"/>
              <w:jc w:val="both"/>
              <w:rPr>
                <w:sz w:val="18"/>
                <w:szCs w:val="18"/>
              </w:rPr>
            </w:pP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18EE1F1E" w14:textId="77777777" w:rsidR="004C42A8" w:rsidRPr="00B70368" w:rsidRDefault="004C42A8" w:rsidP="00435AAE">
            <w:pPr>
              <w:spacing w:after="0"/>
              <w:jc w:val="both"/>
              <w:rPr>
                <w:sz w:val="18"/>
                <w:szCs w:val="18"/>
              </w:rPr>
            </w:pPr>
            <w:r w:rsidRPr="00B70368">
              <w:rPr>
                <w:sz w:val="18"/>
                <w:szCs w:val="18"/>
              </w:rPr>
              <w:t>Rangeland extent, quality</w:t>
            </w:r>
          </w:p>
        </w:tc>
        <w:tc>
          <w:tcPr>
            <w:tcW w:w="535" w:type="dxa"/>
            <w:vMerge/>
            <w:tcBorders>
              <w:left w:val="single" w:sz="4" w:space="0" w:color="auto"/>
              <w:right w:val="single" w:sz="4" w:space="0" w:color="auto"/>
            </w:tcBorders>
            <w:shd w:val="clear" w:color="auto" w:fill="auto"/>
          </w:tcPr>
          <w:p w14:paraId="022C8B55" w14:textId="77777777" w:rsidR="004C42A8" w:rsidRPr="00B70368" w:rsidRDefault="004C42A8" w:rsidP="00435AAE">
            <w:pPr>
              <w:spacing w:after="0"/>
              <w:jc w:val="both"/>
              <w:rPr>
                <w:sz w:val="18"/>
                <w:szCs w:val="18"/>
              </w:rPr>
            </w:pPr>
          </w:p>
        </w:tc>
        <w:tc>
          <w:tcPr>
            <w:tcW w:w="1336" w:type="dxa"/>
            <w:vMerge w:val="restart"/>
            <w:tcBorders>
              <w:top w:val="single" w:sz="4" w:space="0" w:color="auto"/>
              <w:left w:val="single" w:sz="4" w:space="0" w:color="auto"/>
              <w:right w:val="single" w:sz="4" w:space="0" w:color="auto"/>
            </w:tcBorders>
            <w:shd w:val="clear" w:color="auto" w:fill="auto"/>
          </w:tcPr>
          <w:p w14:paraId="01E9EFA9" w14:textId="77777777" w:rsidR="004C42A8" w:rsidRPr="00B70368" w:rsidRDefault="004C42A8" w:rsidP="00435AAE">
            <w:pPr>
              <w:spacing w:after="0"/>
              <w:jc w:val="both"/>
              <w:rPr>
                <w:sz w:val="18"/>
                <w:szCs w:val="18"/>
              </w:rPr>
            </w:pPr>
            <w:r w:rsidRPr="00B70368">
              <w:rPr>
                <w:sz w:val="18"/>
                <w:szCs w:val="18"/>
              </w:rPr>
              <w:t>Indirect outcomes</w:t>
            </w:r>
          </w:p>
        </w:tc>
        <w:tc>
          <w:tcPr>
            <w:tcW w:w="2559" w:type="dxa"/>
            <w:vMerge w:val="restart"/>
            <w:tcBorders>
              <w:top w:val="single" w:sz="4" w:space="0" w:color="auto"/>
              <w:left w:val="single" w:sz="4" w:space="0" w:color="auto"/>
              <w:right w:val="single" w:sz="4" w:space="0" w:color="auto"/>
            </w:tcBorders>
            <w:shd w:val="clear" w:color="auto" w:fill="auto"/>
          </w:tcPr>
          <w:p w14:paraId="069BC738" w14:textId="77777777" w:rsidR="004C42A8" w:rsidRPr="00B70368" w:rsidRDefault="004C42A8" w:rsidP="00435AAE">
            <w:pPr>
              <w:spacing w:after="0"/>
              <w:jc w:val="both"/>
              <w:rPr>
                <w:sz w:val="18"/>
                <w:szCs w:val="18"/>
              </w:rPr>
            </w:pPr>
            <w:r w:rsidRPr="00B70368">
              <w:rPr>
                <w:sz w:val="18"/>
                <w:szCs w:val="18"/>
              </w:rPr>
              <w:t>Ecosystem service provision</w:t>
            </w:r>
          </w:p>
        </w:tc>
      </w:tr>
      <w:tr w:rsidR="004C42A8" w14:paraId="3B5FE219" w14:textId="77777777" w:rsidTr="00435AAE">
        <w:tc>
          <w:tcPr>
            <w:tcW w:w="442" w:type="dxa"/>
            <w:vMerge/>
            <w:tcBorders>
              <w:left w:val="single" w:sz="4" w:space="0" w:color="auto"/>
              <w:right w:val="single" w:sz="4" w:space="0" w:color="auto"/>
            </w:tcBorders>
            <w:shd w:val="clear" w:color="auto" w:fill="auto"/>
          </w:tcPr>
          <w:p w14:paraId="3F628B7E" w14:textId="77777777" w:rsidR="004C42A8" w:rsidRPr="00B70368" w:rsidRDefault="004C42A8" w:rsidP="00435AAE">
            <w:pPr>
              <w:spacing w:after="0"/>
              <w:jc w:val="both"/>
              <w:rPr>
                <w:sz w:val="18"/>
                <w:szCs w:val="18"/>
              </w:rPr>
            </w:pPr>
          </w:p>
        </w:tc>
        <w:tc>
          <w:tcPr>
            <w:tcW w:w="1486" w:type="dxa"/>
            <w:vMerge w:val="restart"/>
            <w:tcBorders>
              <w:top w:val="single" w:sz="4" w:space="0" w:color="auto"/>
              <w:left w:val="single" w:sz="4" w:space="0" w:color="auto"/>
              <w:right w:val="single" w:sz="4" w:space="0" w:color="auto"/>
            </w:tcBorders>
            <w:shd w:val="clear" w:color="auto" w:fill="auto"/>
          </w:tcPr>
          <w:p w14:paraId="428E4849" w14:textId="77777777" w:rsidR="004C42A8" w:rsidRPr="00B70368" w:rsidRDefault="004C42A8" w:rsidP="00435AAE">
            <w:pPr>
              <w:spacing w:after="0"/>
              <w:jc w:val="both"/>
              <w:rPr>
                <w:sz w:val="18"/>
                <w:szCs w:val="18"/>
              </w:rPr>
            </w:pPr>
            <w:r w:rsidRPr="00B70368">
              <w:rPr>
                <w:sz w:val="18"/>
                <w:szCs w:val="18"/>
              </w:rPr>
              <w:t>Inputs</w:t>
            </w: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67780311" w14:textId="77777777" w:rsidR="004C42A8" w:rsidRPr="00B70368" w:rsidRDefault="004C42A8" w:rsidP="00435AAE">
            <w:pPr>
              <w:spacing w:after="0"/>
              <w:jc w:val="both"/>
              <w:rPr>
                <w:sz w:val="18"/>
                <w:szCs w:val="18"/>
              </w:rPr>
            </w:pPr>
            <w:r w:rsidRPr="00B70368">
              <w:rPr>
                <w:sz w:val="18"/>
                <w:szCs w:val="18"/>
              </w:rPr>
              <w:t>Internal, re-allocated inputs</w:t>
            </w:r>
          </w:p>
        </w:tc>
        <w:tc>
          <w:tcPr>
            <w:tcW w:w="535" w:type="dxa"/>
            <w:vMerge/>
            <w:tcBorders>
              <w:left w:val="single" w:sz="4" w:space="0" w:color="auto"/>
              <w:right w:val="single" w:sz="4" w:space="0" w:color="auto"/>
            </w:tcBorders>
            <w:shd w:val="clear" w:color="auto" w:fill="auto"/>
          </w:tcPr>
          <w:p w14:paraId="021A8842"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4EEA00BA" w14:textId="77777777" w:rsidR="004C42A8" w:rsidRPr="00B70368" w:rsidRDefault="004C42A8" w:rsidP="00435AAE">
            <w:pPr>
              <w:spacing w:after="0"/>
              <w:jc w:val="both"/>
              <w:rPr>
                <w:sz w:val="18"/>
                <w:szCs w:val="18"/>
              </w:rPr>
            </w:pPr>
          </w:p>
        </w:tc>
        <w:tc>
          <w:tcPr>
            <w:tcW w:w="2559" w:type="dxa"/>
            <w:vMerge/>
            <w:tcBorders>
              <w:left w:val="single" w:sz="4" w:space="0" w:color="auto"/>
              <w:right w:val="single" w:sz="4" w:space="0" w:color="auto"/>
            </w:tcBorders>
            <w:shd w:val="clear" w:color="auto" w:fill="auto"/>
          </w:tcPr>
          <w:p w14:paraId="022AB49F" w14:textId="77777777" w:rsidR="004C42A8" w:rsidRPr="00B70368" w:rsidRDefault="004C42A8" w:rsidP="00435AAE">
            <w:pPr>
              <w:spacing w:after="0"/>
              <w:jc w:val="both"/>
              <w:rPr>
                <w:sz w:val="18"/>
                <w:szCs w:val="18"/>
              </w:rPr>
            </w:pPr>
          </w:p>
        </w:tc>
      </w:tr>
      <w:tr w:rsidR="004C42A8" w14:paraId="465C7045" w14:textId="77777777" w:rsidTr="00435AAE">
        <w:tc>
          <w:tcPr>
            <w:tcW w:w="442" w:type="dxa"/>
            <w:vMerge/>
            <w:tcBorders>
              <w:left w:val="single" w:sz="4" w:space="0" w:color="auto"/>
              <w:right w:val="single" w:sz="4" w:space="0" w:color="auto"/>
            </w:tcBorders>
            <w:shd w:val="clear" w:color="auto" w:fill="auto"/>
          </w:tcPr>
          <w:p w14:paraId="6871A49C" w14:textId="77777777" w:rsidR="004C42A8" w:rsidRPr="00B70368" w:rsidRDefault="004C42A8" w:rsidP="00435AAE">
            <w:pPr>
              <w:spacing w:after="0"/>
              <w:jc w:val="both"/>
              <w:rPr>
                <w:sz w:val="18"/>
                <w:szCs w:val="18"/>
              </w:rPr>
            </w:pPr>
          </w:p>
        </w:tc>
        <w:tc>
          <w:tcPr>
            <w:tcW w:w="1486" w:type="dxa"/>
            <w:vMerge/>
            <w:tcBorders>
              <w:left w:val="single" w:sz="4" w:space="0" w:color="auto"/>
              <w:right w:val="single" w:sz="4" w:space="0" w:color="auto"/>
            </w:tcBorders>
            <w:shd w:val="clear" w:color="auto" w:fill="auto"/>
          </w:tcPr>
          <w:p w14:paraId="6AC4E91C" w14:textId="77777777" w:rsidR="004C42A8" w:rsidRPr="00B70368" w:rsidRDefault="004C42A8" w:rsidP="00435AAE">
            <w:pPr>
              <w:spacing w:after="0"/>
              <w:jc w:val="both"/>
              <w:rPr>
                <w:sz w:val="18"/>
                <w:szCs w:val="18"/>
              </w:rPr>
            </w:pP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1F2FBB5A" w14:textId="77777777" w:rsidR="004C42A8" w:rsidRPr="00B70368" w:rsidRDefault="004C42A8" w:rsidP="00435AAE">
            <w:pPr>
              <w:spacing w:after="0"/>
              <w:jc w:val="both"/>
              <w:rPr>
                <w:sz w:val="18"/>
                <w:szCs w:val="18"/>
              </w:rPr>
            </w:pPr>
            <w:r w:rsidRPr="00B70368">
              <w:rPr>
                <w:sz w:val="18"/>
                <w:szCs w:val="18"/>
              </w:rPr>
              <w:t>External, purchased inputs</w:t>
            </w:r>
          </w:p>
        </w:tc>
        <w:tc>
          <w:tcPr>
            <w:tcW w:w="535" w:type="dxa"/>
            <w:vMerge/>
            <w:tcBorders>
              <w:left w:val="single" w:sz="4" w:space="0" w:color="auto"/>
              <w:right w:val="single" w:sz="4" w:space="0" w:color="auto"/>
            </w:tcBorders>
            <w:shd w:val="clear" w:color="auto" w:fill="auto"/>
          </w:tcPr>
          <w:p w14:paraId="05333FFE"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1A2AB404" w14:textId="77777777" w:rsidR="004C42A8" w:rsidRPr="00B70368" w:rsidRDefault="004C42A8" w:rsidP="00435AAE">
            <w:pPr>
              <w:spacing w:after="0"/>
              <w:jc w:val="both"/>
              <w:rPr>
                <w:sz w:val="18"/>
                <w:szCs w:val="18"/>
              </w:rPr>
            </w:pPr>
          </w:p>
        </w:tc>
        <w:tc>
          <w:tcPr>
            <w:tcW w:w="2559" w:type="dxa"/>
            <w:vMerge/>
            <w:tcBorders>
              <w:left w:val="single" w:sz="4" w:space="0" w:color="auto"/>
              <w:right w:val="single" w:sz="4" w:space="0" w:color="auto"/>
            </w:tcBorders>
            <w:shd w:val="clear" w:color="auto" w:fill="auto"/>
          </w:tcPr>
          <w:p w14:paraId="7348AE87" w14:textId="77777777" w:rsidR="004C42A8" w:rsidRPr="00B70368" w:rsidRDefault="004C42A8" w:rsidP="00435AAE">
            <w:pPr>
              <w:spacing w:after="0"/>
              <w:jc w:val="both"/>
              <w:rPr>
                <w:sz w:val="18"/>
                <w:szCs w:val="18"/>
              </w:rPr>
            </w:pPr>
          </w:p>
        </w:tc>
      </w:tr>
      <w:tr w:rsidR="004C42A8" w14:paraId="74E85AF9" w14:textId="77777777" w:rsidTr="00435AAE">
        <w:tc>
          <w:tcPr>
            <w:tcW w:w="442" w:type="dxa"/>
            <w:vMerge/>
            <w:tcBorders>
              <w:left w:val="single" w:sz="4" w:space="0" w:color="auto"/>
              <w:right w:val="single" w:sz="4" w:space="0" w:color="auto"/>
            </w:tcBorders>
            <w:shd w:val="clear" w:color="auto" w:fill="auto"/>
          </w:tcPr>
          <w:p w14:paraId="634BF163" w14:textId="77777777" w:rsidR="004C42A8" w:rsidRPr="00B70368" w:rsidRDefault="004C42A8" w:rsidP="00435AAE">
            <w:pPr>
              <w:spacing w:after="0"/>
              <w:jc w:val="both"/>
              <w:rPr>
                <w:sz w:val="18"/>
                <w:szCs w:val="18"/>
              </w:rPr>
            </w:pPr>
          </w:p>
        </w:tc>
        <w:tc>
          <w:tcPr>
            <w:tcW w:w="1486" w:type="dxa"/>
            <w:vMerge/>
            <w:tcBorders>
              <w:left w:val="single" w:sz="4" w:space="0" w:color="auto"/>
              <w:right w:val="single" w:sz="4" w:space="0" w:color="auto"/>
            </w:tcBorders>
            <w:shd w:val="clear" w:color="auto" w:fill="auto"/>
          </w:tcPr>
          <w:p w14:paraId="73785980" w14:textId="77777777" w:rsidR="004C42A8" w:rsidRPr="00B70368" w:rsidRDefault="004C42A8" w:rsidP="00435AAE">
            <w:pPr>
              <w:spacing w:after="0"/>
              <w:jc w:val="both"/>
              <w:rPr>
                <w:sz w:val="18"/>
                <w:szCs w:val="18"/>
              </w:rPr>
            </w:pP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6B0E6AF9" w14:textId="77777777" w:rsidR="004C42A8" w:rsidRPr="00B70368" w:rsidRDefault="004C42A8" w:rsidP="00435AAE">
            <w:pPr>
              <w:spacing w:after="0"/>
              <w:jc w:val="both"/>
              <w:rPr>
                <w:sz w:val="18"/>
                <w:szCs w:val="18"/>
              </w:rPr>
            </w:pPr>
            <w:r w:rsidRPr="00B70368">
              <w:rPr>
                <w:sz w:val="18"/>
                <w:szCs w:val="18"/>
              </w:rPr>
              <w:t>Labour</w:t>
            </w:r>
          </w:p>
        </w:tc>
        <w:tc>
          <w:tcPr>
            <w:tcW w:w="535" w:type="dxa"/>
            <w:vMerge/>
            <w:tcBorders>
              <w:left w:val="single" w:sz="4" w:space="0" w:color="auto"/>
              <w:right w:val="single" w:sz="4" w:space="0" w:color="auto"/>
            </w:tcBorders>
            <w:shd w:val="clear" w:color="auto" w:fill="auto"/>
          </w:tcPr>
          <w:p w14:paraId="232ACCD1"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3C00393B" w14:textId="77777777" w:rsidR="004C42A8" w:rsidRPr="00B70368" w:rsidRDefault="004C42A8" w:rsidP="00435AAE">
            <w:pPr>
              <w:spacing w:after="0"/>
              <w:jc w:val="both"/>
              <w:rPr>
                <w:sz w:val="18"/>
                <w:szCs w:val="18"/>
              </w:rPr>
            </w:pPr>
          </w:p>
        </w:tc>
        <w:tc>
          <w:tcPr>
            <w:tcW w:w="2559" w:type="dxa"/>
            <w:vMerge/>
            <w:tcBorders>
              <w:left w:val="single" w:sz="4" w:space="0" w:color="auto"/>
              <w:right w:val="single" w:sz="4" w:space="0" w:color="auto"/>
            </w:tcBorders>
            <w:shd w:val="clear" w:color="auto" w:fill="auto"/>
          </w:tcPr>
          <w:p w14:paraId="6FA054F6" w14:textId="77777777" w:rsidR="004C42A8" w:rsidRPr="00B70368" w:rsidRDefault="004C42A8" w:rsidP="00435AAE">
            <w:pPr>
              <w:spacing w:after="0"/>
              <w:jc w:val="both"/>
              <w:rPr>
                <w:sz w:val="18"/>
                <w:szCs w:val="18"/>
              </w:rPr>
            </w:pPr>
          </w:p>
        </w:tc>
      </w:tr>
      <w:tr w:rsidR="004C42A8" w14:paraId="4ECC6E9D" w14:textId="77777777" w:rsidTr="00435AAE">
        <w:tc>
          <w:tcPr>
            <w:tcW w:w="442" w:type="dxa"/>
            <w:vMerge/>
            <w:tcBorders>
              <w:left w:val="single" w:sz="4" w:space="0" w:color="auto"/>
              <w:right w:val="single" w:sz="4" w:space="0" w:color="auto"/>
            </w:tcBorders>
            <w:shd w:val="clear" w:color="auto" w:fill="auto"/>
          </w:tcPr>
          <w:p w14:paraId="10F6FB2B" w14:textId="77777777" w:rsidR="004C42A8" w:rsidRPr="00B70368" w:rsidRDefault="004C42A8" w:rsidP="00435AAE">
            <w:pPr>
              <w:spacing w:after="0"/>
              <w:jc w:val="both"/>
              <w:rPr>
                <w:sz w:val="18"/>
                <w:szCs w:val="18"/>
              </w:rPr>
            </w:pPr>
          </w:p>
        </w:tc>
        <w:tc>
          <w:tcPr>
            <w:tcW w:w="1486" w:type="dxa"/>
            <w:vMerge/>
            <w:tcBorders>
              <w:left w:val="single" w:sz="4" w:space="0" w:color="auto"/>
              <w:bottom w:val="single" w:sz="4" w:space="0" w:color="auto"/>
              <w:right w:val="single" w:sz="4" w:space="0" w:color="auto"/>
            </w:tcBorders>
            <w:shd w:val="clear" w:color="auto" w:fill="auto"/>
          </w:tcPr>
          <w:p w14:paraId="6E0E6C12" w14:textId="77777777" w:rsidR="004C42A8" w:rsidRPr="00B70368" w:rsidRDefault="004C42A8" w:rsidP="00435AAE">
            <w:pPr>
              <w:spacing w:after="0"/>
              <w:jc w:val="both"/>
              <w:rPr>
                <w:sz w:val="18"/>
                <w:szCs w:val="18"/>
              </w:rPr>
            </w:pP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3A54EB5F" w14:textId="77777777" w:rsidR="004C42A8" w:rsidRPr="00B70368" w:rsidRDefault="004C42A8" w:rsidP="00435AAE">
            <w:pPr>
              <w:spacing w:after="0"/>
              <w:jc w:val="both"/>
              <w:rPr>
                <w:sz w:val="18"/>
                <w:szCs w:val="18"/>
              </w:rPr>
            </w:pPr>
            <w:r w:rsidRPr="00B70368">
              <w:rPr>
                <w:sz w:val="18"/>
                <w:szCs w:val="18"/>
              </w:rPr>
              <w:t>Information and skills</w:t>
            </w:r>
          </w:p>
        </w:tc>
        <w:tc>
          <w:tcPr>
            <w:tcW w:w="535" w:type="dxa"/>
            <w:vMerge/>
            <w:tcBorders>
              <w:left w:val="single" w:sz="4" w:space="0" w:color="auto"/>
              <w:right w:val="single" w:sz="4" w:space="0" w:color="auto"/>
            </w:tcBorders>
            <w:shd w:val="clear" w:color="auto" w:fill="auto"/>
          </w:tcPr>
          <w:p w14:paraId="66D666AA"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4A2D68B7" w14:textId="77777777" w:rsidR="004C42A8" w:rsidRPr="00B70368" w:rsidRDefault="004C42A8" w:rsidP="00435AAE">
            <w:pPr>
              <w:spacing w:after="0"/>
              <w:jc w:val="both"/>
              <w:rPr>
                <w:sz w:val="18"/>
                <w:szCs w:val="18"/>
              </w:rPr>
            </w:pPr>
          </w:p>
        </w:tc>
        <w:tc>
          <w:tcPr>
            <w:tcW w:w="2559" w:type="dxa"/>
            <w:vMerge/>
            <w:tcBorders>
              <w:left w:val="single" w:sz="4" w:space="0" w:color="auto"/>
              <w:right w:val="single" w:sz="4" w:space="0" w:color="auto"/>
            </w:tcBorders>
            <w:shd w:val="clear" w:color="auto" w:fill="auto"/>
          </w:tcPr>
          <w:p w14:paraId="4B170FF8" w14:textId="77777777" w:rsidR="004C42A8" w:rsidRPr="00B70368" w:rsidRDefault="004C42A8" w:rsidP="00435AAE">
            <w:pPr>
              <w:spacing w:after="0"/>
              <w:jc w:val="both"/>
              <w:rPr>
                <w:sz w:val="18"/>
                <w:szCs w:val="18"/>
              </w:rPr>
            </w:pPr>
          </w:p>
        </w:tc>
      </w:tr>
      <w:tr w:rsidR="004C42A8" w14:paraId="1C1DB58D" w14:textId="77777777" w:rsidTr="00435AAE">
        <w:tc>
          <w:tcPr>
            <w:tcW w:w="442" w:type="dxa"/>
            <w:vMerge/>
            <w:tcBorders>
              <w:left w:val="single" w:sz="4" w:space="0" w:color="auto"/>
              <w:right w:val="single" w:sz="4" w:space="0" w:color="auto"/>
            </w:tcBorders>
            <w:shd w:val="clear" w:color="auto" w:fill="auto"/>
          </w:tcPr>
          <w:p w14:paraId="13BC6EDB" w14:textId="77777777" w:rsidR="004C42A8" w:rsidRPr="00B70368" w:rsidRDefault="004C42A8" w:rsidP="00435AAE">
            <w:pPr>
              <w:spacing w:after="0"/>
              <w:jc w:val="both"/>
              <w:rPr>
                <w:sz w:val="18"/>
                <w:szCs w:val="18"/>
              </w:rPr>
            </w:pPr>
          </w:p>
        </w:tc>
        <w:tc>
          <w:tcPr>
            <w:tcW w:w="1486" w:type="dxa"/>
            <w:vMerge w:val="restart"/>
            <w:tcBorders>
              <w:top w:val="single" w:sz="4" w:space="0" w:color="auto"/>
              <w:left w:val="single" w:sz="4" w:space="0" w:color="auto"/>
              <w:right w:val="single" w:sz="4" w:space="0" w:color="auto"/>
            </w:tcBorders>
            <w:shd w:val="clear" w:color="auto" w:fill="auto"/>
          </w:tcPr>
          <w:p w14:paraId="3EF577AA" w14:textId="77777777" w:rsidR="004C42A8" w:rsidRPr="00B70368" w:rsidRDefault="004C42A8" w:rsidP="00435AAE">
            <w:pPr>
              <w:spacing w:after="0"/>
              <w:jc w:val="both"/>
              <w:rPr>
                <w:sz w:val="18"/>
                <w:szCs w:val="18"/>
              </w:rPr>
            </w:pPr>
            <w:r w:rsidRPr="00B70368">
              <w:rPr>
                <w:sz w:val="18"/>
                <w:szCs w:val="18"/>
              </w:rPr>
              <w:t>Economic</w:t>
            </w: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69FC7FC2" w14:textId="77777777" w:rsidR="004C42A8" w:rsidRPr="00B70368" w:rsidRDefault="004C42A8" w:rsidP="00435AAE">
            <w:pPr>
              <w:spacing w:after="0"/>
              <w:jc w:val="both"/>
              <w:rPr>
                <w:sz w:val="18"/>
                <w:szCs w:val="18"/>
              </w:rPr>
            </w:pPr>
            <w:r w:rsidRPr="00B70368">
              <w:rPr>
                <w:sz w:val="18"/>
                <w:szCs w:val="18"/>
              </w:rPr>
              <w:t>Credit availability</w:t>
            </w:r>
          </w:p>
        </w:tc>
        <w:tc>
          <w:tcPr>
            <w:tcW w:w="535" w:type="dxa"/>
            <w:vMerge/>
            <w:tcBorders>
              <w:left w:val="single" w:sz="4" w:space="0" w:color="auto"/>
              <w:right w:val="single" w:sz="4" w:space="0" w:color="auto"/>
            </w:tcBorders>
            <w:shd w:val="clear" w:color="auto" w:fill="auto"/>
          </w:tcPr>
          <w:p w14:paraId="16BE2EDD"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191891A7" w14:textId="77777777" w:rsidR="004C42A8" w:rsidRPr="00B70368" w:rsidRDefault="004C42A8" w:rsidP="00435AAE">
            <w:pPr>
              <w:spacing w:after="0"/>
              <w:jc w:val="both"/>
              <w:rPr>
                <w:sz w:val="18"/>
                <w:szCs w:val="18"/>
              </w:rPr>
            </w:pPr>
          </w:p>
        </w:tc>
        <w:tc>
          <w:tcPr>
            <w:tcW w:w="2559" w:type="dxa"/>
            <w:vMerge/>
            <w:tcBorders>
              <w:left w:val="single" w:sz="4" w:space="0" w:color="auto"/>
              <w:right w:val="single" w:sz="4" w:space="0" w:color="auto"/>
            </w:tcBorders>
            <w:shd w:val="clear" w:color="auto" w:fill="auto"/>
          </w:tcPr>
          <w:p w14:paraId="5E988470" w14:textId="77777777" w:rsidR="004C42A8" w:rsidRPr="00B70368" w:rsidRDefault="004C42A8" w:rsidP="00435AAE">
            <w:pPr>
              <w:spacing w:after="0"/>
              <w:jc w:val="both"/>
              <w:rPr>
                <w:sz w:val="18"/>
                <w:szCs w:val="18"/>
              </w:rPr>
            </w:pPr>
          </w:p>
        </w:tc>
      </w:tr>
      <w:tr w:rsidR="004C42A8" w14:paraId="0FAAD5A6" w14:textId="77777777" w:rsidTr="00435AAE">
        <w:tc>
          <w:tcPr>
            <w:tcW w:w="442" w:type="dxa"/>
            <w:vMerge/>
            <w:tcBorders>
              <w:left w:val="single" w:sz="4" w:space="0" w:color="auto"/>
              <w:right w:val="single" w:sz="4" w:space="0" w:color="auto"/>
            </w:tcBorders>
            <w:shd w:val="clear" w:color="auto" w:fill="auto"/>
          </w:tcPr>
          <w:p w14:paraId="3ACA952D" w14:textId="77777777" w:rsidR="004C42A8" w:rsidRPr="00B70368" w:rsidRDefault="004C42A8" w:rsidP="00435AAE">
            <w:pPr>
              <w:spacing w:after="0"/>
              <w:jc w:val="both"/>
              <w:rPr>
                <w:sz w:val="18"/>
                <w:szCs w:val="18"/>
              </w:rPr>
            </w:pPr>
          </w:p>
        </w:tc>
        <w:tc>
          <w:tcPr>
            <w:tcW w:w="1486" w:type="dxa"/>
            <w:vMerge/>
            <w:tcBorders>
              <w:left w:val="single" w:sz="4" w:space="0" w:color="auto"/>
              <w:right w:val="single" w:sz="4" w:space="0" w:color="auto"/>
            </w:tcBorders>
            <w:shd w:val="clear" w:color="auto" w:fill="auto"/>
          </w:tcPr>
          <w:p w14:paraId="08C9A69C" w14:textId="77777777" w:rsidR="004C42A8" w:rsidRPr="00B70368" w:rsidRDefault="004C42A8" w:rsidP="00435AAE">
            <w:pPr>
              <w:spacing w:after="0"/>
              <w:jc w:val="both"/>
              <w:rPr>
                <w:sz w:val="18"/>
                <w:szCs w:val="18"/>
              </w:rPr>
            </w:pP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3B09582F" w14:textId="77777777" w:rsidR="004C42A8" w:rsidRPr="00B70368" w:rsidRDefault="004C42A8" w:rsidP="00435AAE">
            <w:pPr>
              <w:spacing w:after="0"/>
              <w:jc w:val="both"/>
              <w:rPr>
                <w:sz w:val="18"/>
                <w:szCs w:val="18"/>
              </w:rPr>
            </w:pPr>
            <w:r w:rsidRPr="00B70368">
              <w:rPr>
                <w:sz w:val="18"/>
                <w:szCs w:val="18"/>
              </w:rPr>
              <w:t>Markets</w:t>
            </w:r>
          </w:p>
        </w:tc>
        <w:tc>
          <w:tcPr>
            <w:tcW w:w="535" w:type="dxa"/>
            <w:vMerge/>
            <w:tcBorders>
              <w:left w:val="single" w:sz="4" w:space="0" w:color="auto"/>
              <w:right w:val="single" w:sz="4" w:space="0" w:color="auto"/>
            </w:tcBorders>
            <w:shd w:val="clear" w:color="auto" w:fill="auto"/>
          </w:tcPr>
          <w:p w14:paraId="7088CEAD"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4B6DA740" w14:textId="77777777" w:rsidR="004C42A8" w:rsidRPr="00B70368" w:rsidRDefault="004C42A8" w:rsidP="00435AAE">
            <w:pPr>
              <w:spacing w:after="0"/>
              <w:jc w:val="both"/>
              <w:rPr>
                <w:sz w:val="18"/>
                <w:szCs w:val="18"/>
              </w:rPr>
            </w:pPr>
          </w:p>
        </w:tc>
        <w:tc>
          <w:tcPr>
            <w:tcW w:w="2559" w:type="dxa"/>
            <w:vMerge/>
            <w:tcBorders>
              <w:left w:val="single" w:sz="4" w:space="0" w:color="auto"/>
              <w:right w:val="single" w:sz="4" w:space="0" w:color="auto"/>
            </w:tcBorders>
            <w:shd w:val="clear" w:color="auto" w:fill="auto"/>
          </w:tcPr>
          <w:p w14:paraId="48B62B60" w14:textId="77777777" w:rsidR="004C42A8" w:rsidRPr="00B70368" w:rsidRDefault="004C42A8" w:rsidP="00435AAE">
            <w:pPr>
              <w:spacing w:after="0"/>
              <w:jc w:val="both"/>
              <w:rPr>
                <w:sz w:val="18"/>
                <w:szCs w:val="18"/>
              </w:rPr>
            </w:pPr>
          </w:p>
        </w:tc>
      </w:tr>
      <w:tr w:rsidR="004C42A8" w14:paraId="474BF5A5" w14:textId="77777777" w:rsidTr="00435AAE">
        <w:tc>
          <w:tcPr>
            <w:tcW w:w="442" w:type="dxa"/>
            <w:vMerge/>
            <w:tcBorders>
              <w:left w:val="single" w:sz="4" w:space="0" w:color="auto"/>
              <w:right w:val="single" w:sz="4" w:space="0" w:color="auto"/>
            </w:tcBorders>
            <w:shd w:val="clear" w:color="auto" w:fill="auto"/>
          </w:tcPr>
          <w:p w14:paraId="27D2F7A1" w14:textId="77777777" w:rsidR="004C42A8" w:rsidRPr="00B70368" w:rsidRDefault="004C42A8" w:rsidP="00435AAE">
            <w:pPr>
              <w:spacing w:after="0"/>
              <w:jc w:val="both"/>
              <w:rPr>
                <w:sz w:val="18"/>
                <w:szCs w:val="18"/>
              </w:rPr>
            </w:pPr>
          </w:p>
        </w:tc>
        <w:tc>
          <w:tcPr>
            <w:tcW w:w="1486" w:type="dxa"/>
            <w:vMerge/>
            <w:tcBorders>
              <w:left w:val="single" w:sz="4" w:space="0" w:color="auto"/>
              <w:right w:val="single" w:sz="4" w:space="0" w:color="auto"/>
            </w:tcBorders>
            <w:shd w:val="clear" w:color="auto" w:fill="auto"/>
          </w:tcPr>
          <w:p w14:paraId="6372A969" w14:textId="77777777" w:rsidR="004C42A8" w:rsidRPr="00B70368" w:rsidRDefault="004C42A8" w:rsidP="00435AAE">
            <w:pPr>
              <w:spacing w:after="0"/>
              <w:jc w:val="both"/>
              <w:rPr>
                <w:sz w:val="18"/>
                <w:szCs w:val="18"/>
              </w:rPr>
            </w:pP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40DA1DC0" w14:textId="77777777" w:rsidR="004C42A8" w:rsidRPr="00B70368" w:rsidRDefault="004C42A8" w:rsidP="00435AAE">
            <w:pPr>
              <w:spacing w:after="0"/>
              <w:jc w:val="both"/>
              <w:rPr>
                <w:sz w:val="18"/>
                <w:szCs w:val="18"/>
              </w:rPr>
            </w:pPr>
            <w:r w:rsidRPr="00B70368">
              <w:rPr>
                <w:sz w:val="18"/>
                <w:szCs w:val="18"/>
              </w:rPr>
              <w:t>Price level and stability</w:t>
            </w:r>
          </w:p>
        </w:tc>
        <w:tc>
          <w:tcPr>
            <w:tcW w:w="535" w:type="dxa"/>
            <w:vMerge/>
            <w:tcBorders>
              <w:left w:val="single" w:sz="4" w:space="0" w:color="auto"/>
              <w:right w:val="single" w:sz="4" w:space="0" w:color="auto"/>
            </w:tcBorders>
            <w:shd w:val="clear" w:color="auto" w:fill="auto"/>
          </w:tcPr>
          <w:p w14:paraId="0AB42B37"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3CEA9600" w14:textId="77777777" w:rsidR="004C42A8" w:rsidRPr="00B70368" w:rsidRDefault="004C42A8" w:rsidP="00435AAE">
            <w:pPr>
              <w:spacing w:after="0"/>
              <w:jc w:val="both"/>
              <w:rPr>
                <w:sz w:val="18"/>
                <w:szCs w:val="18"/>
              </w:rPr>
            </w:pPr>
          </w:p>
        </w:tc>
        <w:tc>
          <w:tcPr>
            <w:tcW w:w="2559" w:type="dxa"/>
            <w:vMerge/>
            <w:tcBorders>
              <w:left w:val="single" w:sz="4" w:space="0" w:color="auto"/>
              <w:right w:val="single" w:sz="4" w:space="0" w:color="auto"/>
            </w:tcBorders>
            <w:shd w:val="clear" w:color="auto" w:fill="auto"/>
          </w:tcPr>
          <w:p w14:paraId="0E89609C" w14:textId="77777777" w:rsidR="004C42A8" w:rsidRPr="00B70368" w:rsidRDefault="004C42A8" w:rsidP="00435AAE">
            <w:pPr>
              <w:spacing w:after="0"/>
              <w:jc w:val="both"/>
              <w:rPr>
                <w:sz w:val="18"/>
                <w:szCs w:val="18"/>
              </w:rPr>
            </w:pPr>
          </w:p>
        </w:tc>
      </w:tr>
      <w:tr w:rsidR="004C42A8" w14:paraId="29BC70FD" w14:textId="77777777" w:rsidTr="00435AAE">
        <w:tc>
          <w:tcPr>
            <w:tcW w:w="442" w:type="dxa"/>
            <w:vMerge/>
            <w:tcBorders>
              <w:left w:val="single" w:sz="4" w:space="0" w:color="auto"/>
              <w:right w:val="single" w:sz="4" w:space="0" w:color="auto"/>
            </w:tcBorders>
            <w:shd w:val="clear" w:color="auto" w:fill="auto"/>
          </w:tcPr>
          <w:p w14:paraId="481BA4E4" w14:textId="77777777" w:rsidR="004C42A8" w:rsidRPr="00B70368" w:rsidRDefault="004C42A8" w:rsidP="00435AAE">
            <w:pPr>
              <w:spacing w:after="0"/>
              <w:jc w:val="both"/>
              <w:rPr>
                <w:sz w:val="18"/>
                <w:szCs w:val="18"/>
              </w:rPr>
            </w:pPr>
          </w:p>
        </w:tc>
        <w:tc>
          <w:tcPr>
            <w:tcW w:w="1486" w:type="dxa"/>
            <w:vMerge/>
            <w:tcBorders>
              <w:left w:val="single" w:sz="4" w:space="0" w:color="auto"/>
              <w:bottom w:val="single" w:sz="4" w:space="0" w:color="auto"/>
              <w:right w:val="single" w:sz="4" w:space="0" w:color="auto"/>
            </w:tcBorders>
            <w:shd w:val="clear" w:color="auto" w:fill="auto"/>
          </w:tcPr>
          <w:p w14:paraId="67919285" w14:textId="77777777" w:rsidR="004C42A8" w:rsidRPr="00B70368" w:rsidRDefault="004C42A8" w:rsidP="00435AAE">
            <w:pPr>
              <w:spacing w:after="0"/>
              <w:jc w:val="both"/>
              <w:rPr>
                <w:sz w:val="18"/>
                <w:szCs w:val="18"/>
              </w:rPr>
            </w:pP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56AEF466" w14:textId="77777777" w:rsidR="004C42A8" w:rsidRPr="00B70368" w:rsidRDefault="004C42A8" w:rsidP="00435AAE">
            <w:pPr>
              <w:spacing w:after="0"/>
              <w:jc w:val="both"/>
              <w:rPr>
                <w:sz w:val="18"/>
                <w:szCs w:val="18"/>
              </w:rPr>
            </w:pPr>
            <w:r w:rsidRPr="00B70368">
              <w:rPr>
                <w:sz w:val="18"/>
                <w:szCs w:val="18"/>
              </w:rPr>
              <w:t>Demand</w:t>
            </w:r>
          </w:p>
        </w:tc>
        <w:tc>
          <w:tcPr>
            <w:tcW w:w="535" w:type="dxa"/>
            <w:vMerge/>
            <w:tcBorders>
              <w:left w:val="single" w:sz="4" w:space="0" w:color="auto"/>
              <w:right w:val="single" w:sz="4" w:space="0" w:color="auto"/>
            </w:tcBorders>
            <w:shd w:val="clear" w:color="auto" w:fill="auto"/>
          </w:tcPr>
          <w:p w14:paraId="10E2BF1B"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65CA1E50" w14:textId="77777777" w:rsidR="004C42A8" w:rsidRPr="00B70368" w:rsidRDefault="004C42A8" w:rsidP="00435AAE">
            <w:pPr>
              <w:spacing w:after="0"/>
              <w:jc w:val="both"/>
              <w:rPr>
                <w:sz w:val="18"/>
                <w:szCs w:val="18"/>
              </w:rPr>
            </w:pPr>
          </w:p>
        </w:tc>
        <w:tc>
          <w:tcPr>
            <w:tcW w:w="2559" w:type="dxa"/>
            <w:vMerge/>
            <w:tcBorders>
              <w:left w:val="single" w:sz="4" w:space="0" w:color="auto"/>
              <w:right w:val="single" w:sz="4" w:space="0" w:color="auto"/>
            </w:tcBorders>
            <w:shd w:val="clear" w:color="auto" w:fill="auto"/>
          </w:tcPr>
          <w:p w14:paraId="15F9C30C" w14:textId="77777777" w:rsidR="004C42A8" w:rsidRPr="00B70368" w:rsidRDefault="004C42A8" w:rsidP="00435AAE">
            <w:pPr>
              <w:spacing w:after="0"/>
              <w:jc w:val="both"/>
              <w:rPr>
                <w:sz w:val="18"/>
                <w:szCs w:val="18"/>
              </w:rPr>
            </w:pPr>
          </w:p>
        </w:tc>
      </w:tr>
      <w:tr w:rsidR="004C42A8" w14:paraId="6DDA6553" w14:textId="77777777" w:rsidTr="00435AAE">
        <w:tc>
          <w:tcPr>
            <w:tcW w:w="442" w:type="dxa"/>
            <w:vMerge/>
            <w:tcBorders>
              <w:left w:val="single" w:sz="4" w:space="0" w:color="auto"/>
              <w:right w:val="single" w:sz="4" w:space="0" w:color="auto"/>
            </w:tcBorders>
            <w:shd w:val="clear" w:color="auto" w:fill="auto"/>
          </w:tcPr>
          <w:p w14:paraId="3D475448" w14:textId="77777777" w:rsidR="004C42A8" w:rsidRPr="00B70368" w:rsidRDefault="004C42A8" w:rsidP="00435AAE">
            <w:pPr>
              <w:spacing w:after="0"/>
              <w:jc w:val="both"/>
              <w:rPr>
                <w:sz w:val="18"/>
                <w:szCs w:val="18"/>
              </w:rPr>
            </w:pPr>
          </w:p>
        </w:tc>
        <w:tc>
          <w:tcPr>
            <w:tcW w:w="1486" w:type="dxa"/>
            <w:vMerge w:val="restart"/>
            <w:tcBorders>
              <w:top w:val="single" w:sz="4" w:space="0" w:color="auto"/>
              <w:left w:val="single" w:sz="4" w:space="0" w:color="auto"/>
              <w:right w:val="single" w:sz="4" w:space="0" w:color="auto"/>
            </w:tcBorders>
            <w:shd w:val="clear" w:color="auto" w:fill="auto"/>
          </w:tcPr>
          <w:p w14:paraId="747914BC" w14:textId="77777777" w:rsidR="004C42A8" w:rsidRPr="00B70368" w:rsidRDefault="004C42A8" w:rsidP="00435AAE">
            <w:pPr>
              <w:spacing w:after="0"/>
              <w:jc w:val="both"/>
              <w:rPr>
                <w:sz w:val="18"/>
                <w:szCs w:val="18"/>
              </w:rPr>
            </w:pPr>
            <w:r w:rsidRPr="00B70368">
              <w:rPr>
                <w:sz w:val="18"/>
                <w:szCs w:val="18"/>
              </w:rPr>
              <w:t>Institutional</w:t>
            </w: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641D748B" w14:textId="77777777" w:rsidR="004C42A8" w:rsidRPr="00B70368" w:rsidRDefault="004C42A8" w:rsidP="00435AAE">
            <w:pPr>
              <w:spacing w:after="0"/>
              <w:jc w:val="both"/>
              <w:rPr>
                <w:sz w:val="18"/>
                <w:szCs w:val="18"/>
              </w:rPr>
            </w:pPr>
            <w:r w:rsidRPr="00B70368">
              <w:rPr>
                <w:sz w:val="18"/>
                <w:szCs w:val="18"/>
              </w:rPr>
              <w:t>Policy</w:t>
            </w:r>
          </w:p>
        </w:tc>
        <w:tc>
          <w:tcPr>
            <w:tcW w:w="535" w:type="dxa"/>
            <w:vMerge/>
            <w:tcBorders>
              <w:left w:val="single" w:sz="4" w:space="0" w:color="auto"/>
              <w:right w:val="single" w:sz="4" w:space="0" w:color="auto"/>
            </w:tcBorders>
            <w:shd w:val="clear" w:color="auto" w:fill="auto"/>
          </w:tcPr>
          <w:p w14:paraId="590CE943"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5F5D9757" w14:textId="77777777" w:rsidR="004C42A8" w:rsidRPr="00B70368" w:rsidRDefault="004C42A8" w:rsidP="00435AAE">
            <w:pPr>
              <w:spacing w:after="0"/>
              <w:jc w:val="both"/>
              <w:rPr>
                <w:sz w:val="18"/>
                <w:szCs w:val="18"/>
              </w:rPr>
            </w:pPr>
          </w:p>
        </w:tc>
        <w:tc>
          <w:tcPr>
            <w:tcW w:w="2559" w:type="dxa"/>
            <w:vMerge/>
            <w:tcBorders>
              <w:left w:val="single" w:sz="4" w:space="0" w:color="auto"/>
              <w:right w:val="single" w:sz="4" w:space="0" w:color="auto"/>
            </w:tcBorders>
            <w:shd w:val="clear" w:color="auto" w:fill="auto"/>
          </w:tcPr>
          <w:p w14:paraId="2483C2F1" w14:textId="77777777" w:rsidR="004C42A8" w:rsidRPr="00B70368" w:rsidRDefault="004C42A8" w:rsidP="00435AAE">
            <w:pPr>
              <w:spacing w:after="0"/>
              <w:jc w:val="both"/>
              <w:rPr>
                <w:sz w:val="18"/>
                <w:szCs w:val="18"/>
              </w:rPr>
            </w:pPr>
          </w:p>
        </w:tc>
      </w:tr>
      <w:tr w:rsidR="004C42A8" w14:paraId="1604B045" w14:textId="77777777" w:rsidTr="00435AAE">
        <w:tc>
          <w:tcPr>
            <w:tcW w:w="442" w:type="dxa"/>
            <w:vMerge/>
            <w:tcBorders>
              <w:left w:val="single" w:sz="4" w:space="0" w:color="auto"/>
              <w:right w:val="single" w:sz="4" w:space="0" w:color="auto"/>
            </w:tcBorders>
            <w:shd w:val="clear" w:color="auto" w:fill="auto"/>
          </w:tcPr>
          <w:p w14:paraId="6E6E0FD2" w14:textId="77777777" w:rsidR="004C42A8" w:rsidRPr="00B70368" w:rsidRDefault="004C42A8" w:rsidP="00435AAE">
            <w:pPr>
              <w:spacing w:after="0"/>
              <w:jc w:val="both"/>
              <w:rPr>
                <w:sz w:val="18"/>
                <w:szCs w:val="18"/>
              </w:rPr>
            </w:pPr>
          </w:p>
        </w:tc>
        <w:tc>
          <w:tcPr>
            <w:tcW w:w="1486" w:type="dxa"/>
            <w:vMerge/>
            <w:tcBorders>
              <w:left w:val="single" w:sz="4" w:space="0" w:color="auto"/>
              <w:bottom w:val="single" w:sz="4" w:space="0" w:color="auto"/>
              <w:right w:val="single" w:sz="4" w:space="0" w:color="auto"/>
            </w:tcBorders>
            <w:shd w:val="clear" w:color="auto" w:fill="auto"/>
          </w:tcPr>
          <w:p w14:paraId="0F61D012" w14:textId="77777777" w:rsidR="004C42A8" w:rsidRPr="00B70368" w:rsidRDefault="004C42A8" w:rsidP="00435AAE">
            <w:pPr>
              <w:spacing w:after="0"/>
              <w:jc w:val="both"/>
              <w:rPr>
                <w:sz w:val="18"/>
                <w:szCs w:val="18"/>
              </w:rPr>
            </w:pP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367801DB" w14:textId="77777777" w:rsidR="004C42A8" w:rsidRPr="00B70368" w:rsidRDefault="004C42A8" w:rsidP="00435AAE">
            <w:pPr>
              <w:spacing w:after="0"/>
              <w:jc w:val="both"/>
              <w:rPr>
                <w:sz w:val="18"/>
                <w:szCs w:val="18"/>
              </w:rPr>
            </w:pPr>
            <w:r w:rsidRPr="00B70368">
              <w:rPr>
                <w:sz w:val="18"/>
                <w:szCs w:val="18"/>
              </w:rPr>
              <w:t>Land tenure</w:t>
            </w:r>
          </w:p>
        </w:tc>
        <w:tc>
          <w:tcPr>
            <w:tcW w:w="535" w:type="dxa"/>
            <w:vMerge/>
            <w:tcBorders>
              <w:left w:val="single" w:sz="4" w:space="0" w:color="auto"/>
              <w:right w:val="single" w:sz="4" w:space="0" w:color="auto"/>
            </w:tcBorders>
            <w:shd w:val="clear" w:color="auto" w:fill="auto"/>
          </w:tcPr>
          <w:p w14:paraId="34EBF4B1"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5B1704BD" w14:textId="77777777" w:rsidR="004C42A8" w:rsidRPr="00B70368" w:rsidRDefault="004C42A8" w:rsidP="00435AAE">
            <w:pPr>
              <w:spacing w:after="0"/>
              <w:jc w:val="both"/>
              <w:rPr>
                <w:sz w:val="18"/>
                <w:szCs w:val="18"/>
              </w:rPr>
            </w:pPr>
          </w:p>
        </w:tc>
        <w:tc>
          <w:tcPr>
            <w:tcW w:w="2559" w:type="dxa"/>
            <w:vMerge/>
            <w:tcBorders>
              <w:left w:val="single" w:sz="4" w:space="0" w:color="auto"/>
              <w:right w:val="single" w:sz="4" w:space="0" w:color="auto"/>
            </w:tcBorders>
            <w:shd w:val="clear" w:color="auto" w:fill="auto"/>
          </w:tcPr>
          <w:p w14:paraId="1D1DA9B8" w14:textId="77777777" w:rsidR="004C42A8" w:rsidRPr="00B70368" w:rsidRDefault="004C42A8" w:rsidP="00435AAE">
            <w:pPr>
              <w:spacing w:after="0"/>
              <w:jc w:val="both"/>
              <w:rPr>
                <w:sz w:val="18"/>
                <w:szCs w:val="18"/>
              </w:rPr>
            </w:pPr>
          </w:p>
        </w:tc>
      </w:tr>
      <w:tr w:rsidR="004C42A8" w14:paraId="44D97E34" w14:textId="77777777" w:rsidTr="00435AAE">
        <w:trPr>
          <w:trHeight w:val="166"/>
        </w:trPr>
        <w:tc>
          <w:tcPr>
            <w:tcW w:w="442" w:type="dxa"/>
            <w:vMerge/>
            <w:tcBorders>
              <w:left w:val="single" w:sz="4" w:space="0" w:color="auto"/>
              <w:right w:val="single" w:sz="4" w:space="0" w:color="auto"/>
            </w:tcBorders>
            <w:shd w:val="clear" w:color="auto" w:fill="auto"/>
          </w:tcPr>
          <w:p w14:paraId="4CEAF1ED" w14:textId="77777777" w:rsidR="004C42A8" w:rsidRPr="00B70368" w:rsidRDefault="004C42A8" w:rsidP="00435AAE">
            <w:pPr>
              <w:spacing w:after="0"/>
              <w:jc w:val="both"/>
              <w:rPr>
                <w:sz w:val="18"/>
                <w:szCs w:val="18"/>
              </w:rPr>
            </w:pPr>
          </w:p>
        </w:tc>
        <w:tc>
          <w:tcPr>
            <w:tcW w:w="1486" w:type="dxa"/>
            <w:tcBorders>
              <w:top w:val="single" w:sz="4" w:space="0" w:color="auto"/>
              <w:left w:val="single" w:sz="4" w:space="0" w:color="auto"/>
              <w:bottom w:val="single" w:sz="4" w:space="0" w:color="auto"/>
              <w:right w:val="single" w:sz="4" w:space="0" w:color="auto"/>
            </w:tcBorders>
            <w:shd w:val="clear" w:color="auto" w:fill="auto"/>
          </w:tcPr>
          <w:p w14:paraId="6C4FE70A" w14:textId="77777777" w:rsidR="004C42A8" w:rsidRPr="00B70368" w:rsidRDefault="004C42A8" w:rsidP="00435AAE">
            <w:pPr>
              <w:spacing w:after="0"/>
              <w:jc w:val="both"/>
              <w:rPr>
                <w:sz w:val="18"/>
                <w:szCs w:val="18"/>
              </w:rPr>
            </w:pPr>
            <w:r w:rsidRPr="00B70368">
              <w:rPr>
                <w:sz w:val="18"/>
                <w:szCs w:val="18"/>
              </w:rPr>
              <w:t>Social, cultural</w:t>
            </w: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505F5195" w14:textId="77777777" w:rsidR="004C42A8" w:rsidRPr="00B70368" w:rsidRDefault="004C42A8" w:rsidP="00435AAE">
            <w:pPr>
              <w:spacing w:after="0"/>
              <w:jc w:val="both"/>
              <w:rPr>
                <w:sz w:val="18"/>
                <w:szCs w:val="18"/>
              </w:rPr>
            </w:pPr>
            <w:r w:rsidRPr="00B70368">
              <w:rPr>
                <w:sz w:val="18"/>
                <w:szCs w:val="18"/>
              </w:rPr>
              <w:t>Culture, tradition</w:t>
            </w:r>
          </w:p>
        </w:tc>
        <w:tc>
          <w:tcPr>
            <w:tcW w:w="535" w:type="dxa"/>
            <w:vMerge/>
            <w:tcBorders>
              <w:left w:val="single" w:sz="4" w:space="0" w:color="auto"/>
              <w:right w:val="single" w:sz="4" w:space="0" w:color="auto"/>
            </w:tcBorders>
            <w:shd w:val="clear" w:color="auto" w:fill="auto"/>
          </w:tcPr>
          <w:p w14:paraId="73C9B125"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1B9DC77D" w14:textId="77777777" w:rsidR="004C42A8" w:rsidRPr="00B70368" w:rsidRDefault="004C42A8" w:rsidP="00435AAE">
            <w:pPr>
              <w:spacing w:after="0"/>
              <w:jc w:val="both"/>
              <w:rPr>
                <w:sz w:val="18"/>
                <w:szCs w:val="18"/>
              </w:rPr>
            </w:pPr>
          </w:p>
        </w:tc>
        <w:tc>
          <w:tcPr>
            <w:tcW w:w="2559" w:type="dxa"/>
            <w:vMerge/>
            <w:tcBorders>
              <w:left w:val="single" w:sz="4" w:space="0" w:color="auto"/>
              <w:bottom w:val="single" w:sz="4" w:space="0" w:color="auto"/>
              <w:right w:val="single" w:sz="4" w:space="0" w:color="auto"/>
            </w:tcBorders>
            <w:shd w:val="clear" w:color="auto" w:fill="auto"/>
          </w:tcPr>
          <w:p w14:paraId="0EFAC162" w14:textId="77777777" w:rsidR="004C42A8" w:rsidRPr="00B70368" w:rsidRDefault="004C42A8" w:rsidP="00435AAE">
            <w:pPr>
              <w:spacing w:after="0"/>
              <w:jc w:val="both"/>
              <w:rPr>
                <w:sz w:val="18"/>
                <w:szCs w:val="18"/>
              </w:rPr>
            </w:pPr>
          </w:p>
        </w:tc>
      </w:tr>
      <w:tr w:rsidR="004C42A8" w14:paraId="50C6C00E" w14:textId="77777777" w:rsidTr="00435AAE">
        <w:tc>
          <w:tcPr>
            <w:tcW w:w="442" w:type="dxa"/>
            <w:vMerge/>
            <w:tcBorders>
              <w:left w:val="single" w:sz="4" w:space="0" w:color="auto"/>
              <w:right w:val="single" w:sz="4" w:space="0" w:color="auto"/>
            </w:tcBorders>
            <w:shd w:val="clear" w:color="auto" w:fill="auto"/>
          </w:tcPr>
          <w:p w14:paraId="66CB742B" w14:textId="77777777" w:rsidR="004C42A8" w:rsidRPr="00B70368" w:rsidRDefault="004C42A8" w:rsidP="00435AAE">
            <w:pPr>
              <w:spacing w:after="0"/>
              <w:jc w:val="both"/>
              <w:rPr>
                <w:sz w:val="18"/>
                <w:szCs w:val="18"/>
              </w:rPr>
            </w:pPr>
          </w:p>
        </w:tc>
        <w:tc>
          <w:tcPr>
            <w:tcW w:w="148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6348950" w14:textId="77777777" w:rsidR="004C42A8" w:rsidRPr="00B70368" w:rsidRDefault="004C42A8" w:rsidP="00435AAE">
            <w:pPr>
              <w:spacing w:after="0"/>
              <w:jc w:val="both"/>
              <w:rPr>
                <w:i/>
                <w:sz w:val="18"/>
                <w:szCs w:val="18"/>
              </w:rPr>
            </w:pPr>
            <w:r w:rsidRPr="00B70368">
              <w:rPr>
                <w:i/>
                <w:sz w:val="18"/>
                <w:szCs w:val="18"/>
              </w:rPr>
              <w:t>Colour code</w:t>
            </w:r>
          </w:p>
          <w:p w14:paraId="488486EC" w14:textId="77777777" w:rsidR="004C42A8" w:rsidRPr="00B70368" w:rsidRDefault="004C42A8" w:rsidP="00435AAE">
            <w:pPr>
              <w:spacing w:after="0"/>
              <w:jc w:val="both"/>
              <w:rPr>
                <w:i/>
                <w:sz w:val="18"/>
                <w:szCs w:val="18"/>
              </w:rPr>
            </w:pPr>
            <w:r w:rsidRPr="00B70368">
              <w:rPr>
                <w:i/>
                <w:sz w:val="18"/>
                <w:szCs w:val="18"/>
              </w:rPr>
              <w:t>enabling cost</w:t>
            </w:r>
          </w:p>
        </w:tc>
        <w:tc>
          <w:tcPr>
            <w:tcW w:w="2716" w:type="dxa"/>
            <w:tcBorders>
              <w:top w:val="single" w:sz="4" w:space="0" w:color="auto"/>
              <w:left w:val="single" w:sz="4" w:space="0" w:color="auto"/>
              <w:bottom w:val="single" w:sz="4" w:space="0" w:color="auto"/>
              <w:right w:val="single" w:sz="4" w:space="0" w:color="auto"/>
            </w:tcBorders>
            <w:shd w:val="clear" w:color="auto" w:fill="FC4B04"/>
            <w:hideMark/>
          </w:tcPr>
          <w:p w14:paraId="1F38E2CE" w14:textId="77777777" w:rsidR="004C42A8" w:rsidRPr="00B70368" w:rsidRDefault="004C42A8" w:rsidP="00435AAE">
            <w:pPr>
              <w:spacing w:after="0"/>
              <w:rPr>
                <w:i/>
                <w:sz w:val="18"/>
                <w:szCs w:val="18"/>
              </w:rPr>
            </w:pPr>
            <w:r w:rsidRPr="00B70368">
              <w:rPr>
                <w:i/>
                <w:sz w:val="18"/>
                <w:szCs w:val="18"/>
              </w:rPr>
              <w:t>Medium/high, or high costs</w:t>
            </w:r>
          </w:p>
        </w:tc>
        <w:tc>
          <w:tcPr>
            <w:tcW w:w="535" w:type="dxa"/>
            <w:vMerge/>
            <w:tcBorders>
              <w:left w:val="single" w:sz="4" w:space="0" w:color="auto"/>
              <w:right w:val="single" w:sz="4" w:space="0" w:color="auto"/>
            </w:tcBorders>
            <w:shd w:val="clear" w:color="auto" w:fill="auto"/>
          </w:tcPr>
          <w:p w14:paraId="6461AEDB" w14:textId="77777777" w:rsidR="004C42A8" w:rsidRPr="00B70368" w:rsidRDefault="004C42A8" w:rsidP="00435AAE">
            <w:pPr>
              <w:spacing w:after="0"/>
              <w:jc w:val="both"/>
              <w:rPr>
                <w:sz w:val="18"/>
                <w:szCs w:val="18"/>
              </w:rPr>
            </w:pPr>
          </w:p>
        </w:tc>
        <w:tc>
          <w:tcPr>
            <w:tcW w:w="1336" w:type="dxa"/>
            <w:vMerge w:val="restart"/>
            <w:tcBorders>
              <w:top w:val="single" w:sz="4" w:space="0" w:color="auto"/>
              <w:left w:val="single" w:sz="4" w:space="0" w:color="auto"/>
              <w:right w:val="single" w:sz="4" w:space="0" w:color="auto"/>
            </w:tcBorders>
            <w:shd w:val="clear" w:color="auto" w:fill="auto"/>
          </w:tcPr>
          <w:p w14:paraId="127E0657" w14:textId="77777777" w:rsidR="004C42A8" w:rsidRPr="00B70368" w:rsidRDefault="004C42A8" w:rsidP="00435AAE">
            <w:pPr>
              <w:spacing w:after="0"/>
              <w:jc w:val="both"/>
              <w:rPr>
                <w:i/>
                <w:sz w:val="18"/>
                <w:szCs w:val="18"/>
              </w:rPr>
            </w:pPr>
            <w:r w:rsidRPr="00B70368">
              <w:rPr>
                <w:i/>
                <w:sz w:val="18"/>
                <w:szCs w:val="18"/>
              </w:rPr>
              <w:t xml:space="preserve">Colour code benefits </w:t>
            </w:r>
          </w:p>
        </w:tc>
        <w:tc>
          <w:tcPr>
            <w:tcW w:w="2559" w:type="dxa"/>
            <w:tcBorders>
              <w:top w:val="single" w:sz="4" w:space="0" w:color="auto"/>
              <w:left w:val="single" w:sz="4" w:space="0" w:color="auto"/>
              <w:bottom w:val="single" w:sz="4" w:space="0" w:color="auto"/>
              <w:right w:val="single" w:sz="4" w:space="0" w:color="auto"/>
            </w:tcBorders>
            <w:shd w:val="clear" w:color="auto" w:fill="FC4B04"/>
          </w:tcPr>
          <w:p w14:paraId="07C5F7F9" w14:textId="77777777" w:rsidR="004C42A8" w:rsidRPr="00B70368" w:rsidRDefault="004C42A8" w:rsidP="00435AAE">
            <w:pPr>
              <w:spacing w:after="0"/>
              <w:jc w:val="both"/>
              <w:rPr>
                <w:i/>
                <w:sz w:val="18"/>
                <w:szCs w:val="18"/>
              </w:rPr>
            </w:pPr>
            <w:r w:rsidRPr="00B70368">
              <w:rPr>
                <w:i/>
                <w:sz w:val="18"/>
                <w:szCs w:val="18"/>
              </w:rPr>
              <w:t>Low benefits</w:t>
            </w:r>
          </w:p>
        </w:tc>
      </w:tr>
      <w:tr w:rsidR="004C42A8" w14:paraId="50218DA3" w14:textId="77777777" w:rsidTr="00435AAE">
        <w:tc>
          <w:tcPr>
            <w:tcW w:w="442" w:type="dxa"/>
            <w:vMerge/>
            <w:tcBorders>
              <w:left w:val="single" w:sz="4" w:space="0" w:color="auto"/>
              <w:right w:val="single" w:sz="4" w:space="0" w:color="auto"/>
            </w:tcBorders>
            <w:shd w:val="clear" w:color="auto" w:fill="auto"/>
          </w:tcPr>
          <w:p w14:paraId="73C2C68E" w14:textId="77777777" w:rsidR="004C42A8" w:rsidRPr="00B70368" w:rsidRDefault="004C42A8" w:rsidP="00435AAE">
            <w:pPr>
              <w:spacing w:after="0"/>
              <w:rPr>
                <w:sz w:val="18"/>
                <w:szCs w:val="18"/>
              </w:rPr>
            </w:pPr>
          </w:p>
        </w:tc>
        <w:tc>
          <w:tcPr>
            <w:tcW w:w="14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481DE4" w14:textId="77777777" w:rsidR="004C42A8" w:rsidRPr="00B70368" w:rsidRDefault="004C42A8" w:rsidP="00435AAE">
            <w:pPr>
              <w:spacing w:after="0"/>
              <w:rPr>
                <w:i/>
                <w:sz w:val="18"/>
                <w:szCs w:val="18"/>
              </w:rPr>
            </w:pPr>
          </w:p>
        </w:tc>
        <w:tc>
          <w:tcPr>
            <w:tcW w:w="2716" w:type="dxa"/>
            <w:tcBorders>
              <w:top w:val="single" w:sz="4" w:space="0" w:color="auto"/>
              <w:left w:val="single" w:sz="4" w:space="0" w:color="auto"/>
              <w:bottom w:val="single" w:sz="4" w:space="0" w:color="auto"/>
              <w:right w:val="single" w:sz="4" w:space="0" w:color="auto"/>
            </w:tcBorders>
            <w:shd w:val="clear" w:color="auto" w:fill="FFC000"/>
            <w:hideMark/>
          </w:tcPr>
          <w:p w14:paraId="73AF614F" w14:textId="77777777" w:rsidR="004C42A8" w:rsidRPr="00B70368" w:rsidRDefault="004C42A8" w:rsidP="00435AAE">
            <w:pPr>
              <w:spacing w:after="0"/>
              <w:jc w:val="both"/>
              <w:rPr>
                <w:i/>
                <w:sz w:val="18"/>
                <w:szCs w:val="18"/>
              </w:rPr>
            </w:pPr>
            <w:r w:rsidRPr="00B70368">
              <w:rPr>
                <w:i/>
                <w:sz w:val="18"/>
                <w:szCs w:val="18"/>
              </w:rPr>
              <w:t>Medium enabling costs</w:t>
            </w:r>
          </w:p>
        </w:tc>
        <w:tc>
          <w:tcPr>
            <w:tcW w:w="535" w:type="dxa"/>
            <w:vMerge/>
            <w:tcBorders>
              <w:left w:val="single" w:sz="4" w:space="0" w:color="auto"/>
              <w:right w:val="single" w:sz="4" w:space="0" w:color="auto"/>
            </w:tcBorders>
            <w:shd w:val="clear" w:color="auto" w:fill="auto"/>
          </w:tcPr>
          <w:p w14:paraId="2A34F75B"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4D022803" w14:textId="77777777" w:rsidR="004C42A8" w:rsidRPr="00B70368" w:rsidRDefault="004C42A8" w:rsidP="00435AAE">
            <w:pPr>
              <w:spacing w:after="0"/>
              <w:jc w:val="both"/>
              <w:rPr>
                <w:i/>
                <w:sz w:val="18"/>
                <w:szCs w:val="18"/>
              </w:rPr>
            </w:pPr>
          </w:p>
        </w:tc>
        <w:tc>
          <w:tcPr>
            <w:tcW w:w="2559" w:type="dxa"/>
            <w:tcBorders>
              <w:top w:val="single" w:sz="4" w:space="0" w:color="auto"/>
              <w:left w:val="single" w:sz="4" w:space="0" w:color="auto"/>
              <w:bottom w:val="single" w:sz="4" w:space="0" w:color="auto"/>
              <w:right w:val="single" w:sz="4" w:space="0" w:color="auto"/>
            </w:tcBorders>
            <w:shd w:val="clear" w:color="auto" w:fill="FFC000"/>
          </w:tcPr>
          <w:p w14:paraId="66C5DFA4" w14:textId="77777777" w:rsidR="004C42A8" w:rsidRPr="00B70368" w:rsidRDefault="004C42A8" w:rsidP="00435AAE">
            <w:pPr>
              <w:spacing w:after="0"/>
              <w:jc w:val="both"/>
              <w:rPr>
                <w:i/>
                <w:sz w:val="18"/>
                <w:szCs w:val="18"/>
              </w:rPr>
            </w:pPr>
            <w:r w:rsidRPr="00B70368">
              <w:rPr>
                <w:i/>
                <w:sz w:val="18"/>
                <w:szCs w:val="18"/>
              </w:rPr>
              <w:t>Low/medium benefits</w:t>
            </w:r>
          </w:p>
        </w:tc>
      </w:tr>
      <w:tr w:rsidR="004C42A8" w14:paraId="70C0DB44" w14:textId="77777777" w:rsidTr="00435AAE">
        <w:tc>
          <w:tcPr>
            <w:tcW w:w="442" w:type="dxa"/>
            <w:vMerge/>
            <w:tcBorders>
              <w:left w:val="single" w:sz="4" w:space="0" w:color="auto"/>
              <w:right w:val="single" w:sz="4" w:space="0" w:color="auto"/>
            </w:tcBorders>
            <w:shd w:val="clear" w:color="auto" w:fill="auto"/>
          </w:tcPr>
          <w:p w14:paraId="3243981B" w14:textId="77777777" w:rsidR="004C42A8" w:rsidRPr="00B70368" w:rsidRDefault="004C42A8" w:rsidP="00435AAE">
            <w:pPr>
              <w:spacing w:after="0"/>
              <w:rPr>
                <w:sz w:val="18"/>
                <w:szCs w:val="18"/>
              </w:rPr>
            </w:pPr>
          </w:p>
        </w:tc>
        <w:tc>
          <w:tcPr>
            <w:tcW w:w="14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2F213E" w14:textId="77777777" w:rsidR="004C42A8" w:rsidRPr="00B70368" w:rsidRDefault="004C42A8" w:rsidP="00435AAE">
            <w:pPr>
              <w:spacing w:after="0"/>
              <w:rPr>
                <w:i/>
                <w:sz w:val="18"/>
                <w:szCs w:val="18"/>
              </w:rPr>
            </w:pPr>
          </w:p>
        </w:tc>
        <w:tc>
          <w:tcPr>
            <w:tcW w:w="2716" w:type="dxa"/>
            <w:tcBorders>
              <w:top w:val="single" w:sz="4" w:space="0" w:color="auto"/>
              <w:left w:val="single" w:sz="4" w:space="0" w:color="auto"/>
              <w:bottom w:val="single" w:sz="4" w:space="0" w:color="auto"/>
              <w:right w:val="single" w:sz="4" w:space="0" w:color="auto"/>
            </w:tcBorders>
            <w:shd w:val="clear" w:color="auto" w:fill="FFFF00"/>
            <w:hideMark/>
          </w:tcPr>
          <w:p w14:paraId="391B34C5" w14:textId="77777777" w:rsidR="004C42A8" w:rsidRPr="00B70368" w:rsidRDefault="004C42A8" w:rsidP="00435AAE">
            <w:pPr>
              <w:spacing w:after="0"/>
              <w:jc w:val="both"/>
              <w:rPr>
                <w:i/>
                <w:sz w:val="18"/>
                <w:szCs w:val="18"/>
              </w:rPr>
            </w:pPr>
            <w:r w:rsidRPr="00B70368">
              <w:rPr>
                <w:i/>
                <w:sz w:val="18"/>
                <w:szCs w:val="18"/>
              </w:rPr>
              <w:t>Low/medium enabling costs</w:t>
            </w:r>
          </w:p>
        </w:tc>
        <w:tc>
          <w:tcPr>
            <w:tcW w:w="535" w:type="dxa"/>
            <w:vMerge/>
            <w:tcBorders>
              <w:left w:val="single" w:sz="4" w:space="0" w:color="auto"/>
              <w:right w:val="single" w:sz="4" w:space="0" w:color="auto"/>
            </w:tcBorders>
            <w:shd w:val="clear" w:color="auto" w:fill="auto"/>
          </w:tcPr>
          <w:p w14:paraId="63C43CF6" w14:textId="77777777" w:rsidR="004C42A8" w:rsidRPr="00B70368" w:rsidRDefault="004C42A8" w:rsidP="00435AAE">
            <w:pPr>
              <w:spacing w:after="0"/>
              <w:jc w:val="both"/>
              <w:rPr>
                <w:sz w:val="18"/>
                <w:szCs w:val="18"/>
              </w:rPr>
            </w:pPr>
          </w:p>
        </w:tc>
        <w:tc>
          <w:tcPr>
            <w:tcW w:w="1336" w:type="dxa"/>
            <w:vMerge/>
            <w:tcBorders>
              <w:left w:val="single" w:sz="4" w:space="0" w:color="auto"/>
              <w:right w:val="single" w:sz="4" w:space="0" w:color="auto"/>
            </w:tcBorders>
            <w:shd w:val="clear" w:color="auto" w:fill="auto"/>
          </w:tcPr>
          <w:p w14:paraId="7A638992" w14:textId="77777777" w:rsidR="004C42A8" w:rsidRPr="00B70368" w:rsidRDefault="004C42A8" w:rsidP="00435AAE">
            <w:pPr>
              <w:spacing w:after="0"/>
              <w:jc w:val="both"/>
              <w:rPr>
                <w:i/>
                <w:sz w:val="18"/>
                <w:szCs w:val="18"/>
              </w:rPr>
            </w:pPr>
          </w:p>
        </w:tc>
        <w:tc>
          <w:tcPr>
            <w:tcW w:w="2559" w:type="dxa"/>
            <w:tcBorders>
              <w:top w:val="single" w:sz="4" w:space="0" w:color="auto"/>
              <w:left w:val="single" w:sz="4" w:space="0" w:color="auto"/>
              <w:bottom w:val="single" w:sz="4" w:space="0" w:color="auto"/>
              <w:right w:val="single" w:sz="4" w:space="0" w:color="auto"/>
            </w:tcBorders>
            <w:shd w:val="clear" w:color="auto" w:fill="FFFF00"/>
          </w:tcPr>
          <w:p w14:paraId="57A1AEEF" w14:textId="77777777" w:rsidR="004C42A8" w:rsidRPr="00B70368" w:rsidRDefault="004C42A8" w:rsidP="00435AAE">
            <w:pPr>
              <w:spacing w:after="0"/>
              <w:jc w:val="both"/>
              <w:rPr>
                <w:i/>
                <w:sz w:val="18"/>
                <w:szCs w:val="18"/>
              </w:rPr>
            </w:pPr>
            <w:r w:rsidRPr="00B70368">
              <w:rPr>
                <w:i/>
                <w:sz w:val="18"/>
                <w:szCs w:val="18"/>
              </w:rPr>
              <w:t>Medium benefits</w:t>
            </w:r>
          </w:p>
        </w:tc>
      </w:tr>
      <w:tr w:rsidR="004C42A8" w14:paraId="10C15E98" w14:textId="77777777" w:rsidTr="00435AAE">
        <w:tc>
          <w:tcPr>
            <w:tcW w:w="442" w:type="dxa"/>
            <w:vMerge/>
            <w:tcBorders>
              <w:left w:val="single" w:sz="4" w:space="0" w:color="auto"/>
              <w:bottom w:val="single" w:sz="4" w:space="0" w:color="auto"/>
              <w:right w:val="single" w:sz="4" w:space="0" w:color="auto"/>
            </w:tcBorders>
            <w:shd w:val="clear" w:color="auto" w:fill="auto"/>
          </w:tcPr>
          <w:p w14:paraId="31A8B4BE" w14:textId="77777777" w:rsidR="004C42A8" w:rsidRPr="00B70368" w:rsidRDefault="004C42A8" w:rsidP="00435AAE">
            <w:pPr>
              <w:spacing w:after="0"/>
              <w:rPr>
                <w:sz w:val="20"/>
                <w:szCs w:val="20"/>
              </w:rPr>
            </w:pPr>
          </w:p>
        </w:tc>
        <w:tc>
          <w:tcPr>
            <w:tcW w:w="14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2AAC60" w14:textId="77777777" w:rsidR="004C42A8" w:rsidRPr="00B70368" w:rsidRDefault="004C42A8" w:rsidP="00435AAE">
            <w:pPr>
              <w:spacing w:after="0"/>
              <w:rPr>
                <w:i/>
                <w:sz w:val="20"/>
                <w:szCs w:val="20"/>
              </w:rPr>
            </w:pPr>
          </w:p>
        </w:tc>
        <w:tc>
          <w:tcPr>
            <w:tcW w:w="2716" w:type="dxa"/>
            <w:tcBorders>
              <w:top w:val="single" w:sz="4" w:space="0" w:color="auto"/>
              <w:left w:val="single" w:sz="4" w:space="0" w:color="auto"/>
              <w:bottom w:val="single" w:sz="4" w:space="0" w:color="auto"/>
              <w:right w:val="single" w:sz="4" w:space="0" w:color="auto"/>
            </w:tcBorders>
            <w:shd w:val="clear" w:color="auto" w:fill="92D050"/>
            <w:hideMark/>
          </w:tcPr>
          <w:p w14:paraId="7023A00F" w14:textId="77777777" w:rsidR="004C42A8" w:rsidRPr="00B70368" w:rsidRDefault="004C42A8" w:rsidP="00435AAE">
            <w:pPr>
              <w:spacing w:after="0"/>
              <w:jc w:val="both"/>
              <w:rPr>
                <w:i/>
                <w:sz w:val="18"/>
                <w:szCs w:val="20"/>
              </w:rPr>
            </w:pPr>
            <w:r w:rsidRPr="00B70368">
              <w:rPr>
                <w:i/>
                <w:sz w:val="18"/>
                <w:szCs w:val="20"/>
              </w:rPr>
              <w:t>Low enabling costs</w:t>
            </w:r>
          </w:p>
        </w:tc>
        <w:tc>
          <w:tcPr>
            <w:tcW w:w="535" w:type="dxa"/>
            <w:vMerge/>
            <w:tcBorders>
              <w:left w:val="single" w:sz="4" w:space="0" w:color="auto"/>
              <w:bottom w:val="single" w:sz="4" w:space="0" w:color="auto"/>
              <w:right w:val="single" w:sz="4" w:space="0" w:color="auto"/>
            </w:tcBorders>
            <w:shd w:val="clear" w:color="auto" w:fill="auto"/>
          </w:tcPr>
          <w:p w14:paraId="21C060B4" w14:textId="77777777" w:rsidR="004C42A8" w:rsidRPr="00B70368" w:rsidRDefault="004C42A8" w:rsidP="00435AAE">
            <w:pPr>
              <w:spacing w:after="0"/>
              <w:jc w:val="both"/>
              <w:rPr>
                <w:sz w:val="18"/>
                <w:szCs w:val="20"/>
              </w:rPr>
            </w:pPr>
          </w:p>
        </w:tc>
        <w:tc>
          <w:tcPr>
            <w:tcW w:w="1336" w:type="dxa"/>
            <w:vMerge/>
            <w:tcBorders>
              <w:left w:val="single" w:sz="4" w:space="0" w:color="auto"/>
              <w:bottom w:val="single" w:sz="4" w:space="0" w:color="auto"/>
              <w:right w:val="single" w:sz="4" w:space="0" w:color="auto"/>
            </w:tcBorders>
            <w:shd w:val="clear" w:color="auto" w:fill="auto"/>
          </w:tcPr>
          <w:p w14:paraId="6C4A999A" w14:textId="77777777" w:rsidR="004C42A8" w:rsidRPr="00B70368" w:rsidRDefault="004C42A8" w:rsidP="00435AAE">
            <w:pPr>
              <w:spacing w:after="0"/>
              <w:jc w:val="both"/>
              <w:rPr>
                <w:i/>
                <w:sz w:val="18"/>
                <w:szCs w:val="20"/>
              </w:rPr>
            </w:pPr>
          </w:p>
        </w:tc>
        <w:tc>
          <w:tcPr>
            <w:tcW w:w="2559" w:type="dxa"/>
            <w:tcBorders>
              <w:top w:val="single" w:sz="4" w:space="0" w:color="auto"/>
              <w:left w:val="single" w:sz="4" w:space="0" w:color="auto"/>
              <w:bottom w:val="single" w:sz="4" w:space="0" w:color="auto"/>
              <w:right w:val="single" w:sz="4" w:space="0" w:color="auto"/>
            </w:tcBorders>
            <w:shd w:val="clear" w:color="auto" w:fill="92D050"/>
          </w:tcPr>
          <w:p w14:paraId="04F39C57" w14:textId="77777777" w:rsidR="004C42A8" w:rsidRPr="00B70368" w:rsidRDefault="004C42A8" w:rsidP="00435AAE">
            <w:pPr>
              <w:spacing w:after="0"/>
              <w:jc w:val="both"/>
              <w:rPr>
                <w:i/>
                <w:sz w:val="18"/>
                <w:szCs w:val="20"/>
              </w:rPr>
            </w:pPr>
            <w:r w:rsidRPr="00B70368">
              <w:rPr>
                <w:i/>
                <w:sz w:val="18"/>
                <w:szCs w:val="20"/>
              </w:rPr>
              <w:t>High benefits</w:t>
            </w:r>
          </w:p>
        </w:tc>
      </w:tr>
    </w:tbl>
    <w:p w14:paraId="6556AE68" w14:textId="77777777" w:rsidR="004C42A8" w:rsidRPr="00757550" w:rsidRDefault="004C42A8" w:rsidP="004C42A8">
      <w:pPr>
        <w:pStyle w:val="CommentText"/>
        <w:jc w:val="both"/>
        <w:rPr>
          <w:sz w:val="22"/>
          <w:szCs w:val="22"/>
        </w:rPr>
      </w:pPr>
    </w:p>
    <w:p w14:paraId="496DA6AB" w14:textId="1DFE67BF" w:rsidR="004C42A8" w:rsidRDefault="004C42A8" w:rsidP="004C42A8">
      <w:pPr>
        <w:numPr>
          <w:ilvl w:val="0"/>
          <w:numId w:val="42"/>
        </w:numPr>
        <w:pBdr>
          <w:bottom w:val="single" w:sz="4" w:space="1" w:color="auto"/>
        </w:pBdr>
        <w:contextualSpacing/>
        <w:outlineLvl w:val="1"/>
      </w:pPr>
      <w:bookmarkStart w:id="7" w:name="_Toc511304959"/>
      <w:proofErr w:type="spellStart"/>
      <w:r>
        <w:t>Koutiala</w:t>
      </w:r>
      <w:proofErr w:type="spellEnd"/>
      <w:r>
        <w:t xml:space="preserve"> case study: basket of options</w:t>
      </w:r>
      <w:bookmarkEnd w:id="7"/>
    </w:p>
    <w:p w14:paraId="0E9FD4A0" w14:textId="77777777" w:rsidR="004C42A8" w:rsidRPr="00757550" w:rsidRDefault="004C42A8" w:rsidP="004C42A8">
      <w:pPr>
        <w:spacing w:after="120"/>
        <w:jc w:val="both"/>
        <w:rPr>
          <w:rFonts w:cs="Courier New"/>
          <w:spacing w:val="-2"/>
        </w:rPr>
      </w:pPr>
      <w:r w:rsidRPr="00757550">
        <w:rPr>
          <w:rFonts w:cs="Courier New"/>
          <w:spacing w:val="-2"/>
        </w:rPr>
        <w:t xml:space="preserve">In </w:t>
      </w:r>
      <w:proofErr w:type="spellStart"/>
      <w:r w:rsidRPr="00757550">
        <w:rPr>
          <w:rFonts w:cs="Courier New"/>
          <w:spacing w:val="-2"/>
        </w:rPr>
        <w:t>Koutiala</w:t>
      </w:r>
      <w:proofErr w:type="spellEnd"/>
      <w:r w:rsidRPr="00757550">
        <w:rPr>
          <w:rFonts w:cs="Courier New"/>
          <w:spacing w:val="-2"/>
        </w:rPr>
        <w:t xml:space="preserve">, located </w:t>
      </w:r>
      <w:r>
        <w:rPr>
          <w:rFonts w:cs="Courier New"/>
          <w:spacing w:val="-2"/>
        </w:rPr>
        <w:t xml:space="preserve">in </w:t>
      </w:r>
      <w:r w:rsidRPr="00757550">
        <w:rPr>
          <w:rFonts w:cs="Courier New"/>
          <w:spacing w:val="-2"/>
        </w:rPr>
        <w:t xml:space="preserve">the cotton zone of southern Mali, agricultural activities remain the main source of income for households </w:t>
      </w:r>
      <w:r w:rsidRPr="00757550">
        <w:rPr>
          <w:rFonts w:cs="Courier New"/>
          <w:spacing w:val="-2"/>
        </w:rPr>
        <w:fldChar w:fldCharType="begin"/>
      </w:r>
      <w:r w:rsidRPr="00757550">
        <w:rPr>
          <w:rFonts w:cs="Courier New"/>
          <w:spacing w:val="-2"/>
        </w:rPr>
        <w:instrText xml:space="preserve"> ADDIN EN.CITE &lt;EndNote&gt;&lt;Cite&gt;&lt;Author&gt;Losch&lt;/Author&gt;&lt;Year&gt;2012&lt;/Year&gt;&lt;RecNum&gt;29&lt;/RecNum&gt;&lt;DisplayText&gt;(Losch, Fréguin-Gresh et al. 2012)&lt;/DisplayText&gt;&lt;record&gt;&lt;rec-number&gt;29&lt;/rec-number&gt;&lt;foreign-keys&gt;&lt;key app="EN" db-id="0vz9esfwsxx5v2erstnvere35aaa922fptd0" timestamp="1511114712"&gt;29&lt;/key&gt;&lt;/foreign-keys&gt;&lt;ref-type name="Report"&gt;27&lt;/ref-type&gt;&lt;contributors&gt;&lt;authors&gt;&lt;author&gt;Losch, B.&lt;/author&gt;&lt;author&gt;Fréguin-Gresh, S.&lt;/author&gt;&lt;author&gt;White, E.T.&lt;/author&gt;&lt;/authors&gt;&lt;/contributors&gt;&lt;titles&gt;&lt;title&gt;Structural transformation and rural change revisited: challenges for late developing countries in a globalizing world&lt;/title&gt;&lt;secondary-title&gt;African Development Forum Series&lt;/secondary-title&gt;&lt;/titles&gt;&lt;dates&gt;&lt;year&gt;2012&lt;/year&gt;&lt;/dates&gt;&lt;pub-location&gt;Washington DC&lt;/pub-location&gt;&lt;publisher&gt;World Bank &lt;/publisher&gt;&lt;urls&gt;&lt;/urls&gt;&lt;/record&gt;&lt;/Cite&gt;&lt;/EndNote&gt;</w:instrText>
      </w:r>
      <w:r w:rsidRPr="00757550">
        <w:rPr>
          <w:rFonts w:cs="Courier New"/>
          <w:spacing w:val="-2"/>
        </w:rPr>
        <w:fldChar w:fldCharType="separate"/>
      </w:r>
      <w:r w:rsidRPr="00757550">
        <w:rPr>
          <w:rFonts w:cs="Courier New"/>
          <w:noProof/>
          <w:spacing w:val="-2"/>
        </w:rPr>
        <w:t>(Losch et al. 2012)</w:t>
      </w:r>
      <w:r w:rsidRPr="00757550">
        <w:rPr>
          <w:rFonts w:cs="Courier New"/>
          <w:spacing w:val="-2"/>
        </w:rPr>
        <w:fldChar w:fldCharType="end"/>
      </w:r>
      <w:r w:rsidRPr="00757550">
        <w:rPr>
          <w:rFonts w:cs="Courier New"/>
          <w:spacing w:val="-2"/>
        </w:rPr>
        <w:t xml:space="preserve">. Apart from generating income, the main objective of these farmers is to sustain their food self-sufficiency with the cultivation of maize, millet and sorghum </w:t>
      </w:r>
      <w:r w:rsidRPr="00757550">
        <w:rPr>
          <w:rFonts w:cs="Courier New"/>
          <w:spacing w:val="-2"/>
        </w:rPr>
        <w:fldChar w:fldCharType="begin"/>
      </w:r>
      <w:r w:rsidRPr="00757550">
        <w:rPr>
          <w:rFonts w:cs="Courier New"/>
          <w:spacing w:val="-2"/>
        </w:rPr>
        <w:instrText xml:space="preserve"> ADDIN EN.CITE &lt;EndNote&gt;&lt;Cite&gt;&lt;Author&gt;Bosma&lt;/Author&gt;&lt;Year&gt;1999&lt;/Year&gt;&lt;RecNum&gt;30&lt;/RecNum&gt;&lt;DisplayText&gt;(Bosma, Bos et al. 1999)&lt;/DisplayText&gt;&lt;record&gt;&lt;rec-number&gt;30&lt;/rec-number&gt;&lt;foreign-keys&gt;&lt;key app="EN" db-id="0vz9esfwsxx5v2erstnvere35aaa922fptd0" timestamp="1511115007"&gt;30&lt;/key&gt;&lt;/foreign-keys&gt;&lt;ref-type name="Journal Article"&gt;17&lt;/ref-type&gt;&lt;contributors&gt;&lt;authors&gt;&lt;author&gt;Bosma, R.H.&lt;/author&gt;&lt;author&gt;Bos, M.&lt;/author&gt;&lt;author&gt;Kanté, S.&lt;/author&gt;&lt;author&gt;Kébé, D.&lt;/author&gt;&lt;author&gt;Quak, W.&lt;/author&gt;&lt;/authors&gt;&lt;/contributors&gt;&lt;titles&gt;&lt;title&gt;The promising impact of ley introduction and herd expansion on soil organic matter content in southern Mali&lt;/title&gt;&lt;secondary-title&gt;Agricultural Systems&lt;/secondary-title&gt;&lt;/titles&gt;&lt;periodical&gt;&lt;full-title&gt;Agricultural Systems&lt;/full-title&gt;&lt;/periodical&gt;&lt;pages&gt;1-15&lt;/pages&gt;&lt;volume&gt;62&lt;/volume&gt;&lt;dates&gt;&lt;year&gt;1999&lt;/year&gt;&lt;/dates&gt;&lt;urls&gt;&lt;/urls&gt;&lt;/record&gt;&lt;/Cite&gt;&lt;/EndNote&gt;</w:instrText>
      </w:r>
      <w:r w:rsidRPr="00757550">
        <w:rPr>
          <w:rFonts w:cs="Courier New"/>
          <w:spacing w:val="-2"/>
        </w:rPr>
        <w:fldChar w:fldCharType="separate"/>
      </w:r>
      <w:r w:rsidRPr="00757550">
        <w:rPr>
          <w:rFonts w:cs="Courier New"/>
          <w:noProof/>
          <w:spacing w:val="-2"/>
        </w:rPr>
        <w:t>(Bosma et al. 1999)</w:t>
      </w:r>
      <w:r w:rsidRPr="00757550">
        <w:rPr>
          <w:rFonts w:cs="Courier New"/>
          <w:spacing w:val="-2"/>
        </w:rPr>
        <w:fldChar w:fldCharType="end"/>
      </w:r>
      <w:r w:rsidRPr="00757550">
        <w:rPr>
          <w:rFonts w:cs="Courier New"/>
          <w:spacing w:val="-2"/>
        </w:rPr>
        <w:t xml:space="preserve">. However, crop yields are stagnating and labour productivity has decreased since the nineties </w:t>
      </w:r>
      <w:r w:rsidRPr="00757550">
        <w:rPr>
          <w:rFonts w:cs="Courier New"/>
          <w:spacing w:val="-2"/>
        </w:rPr>
        <w:fldChar w:fldCharType="begin"/>
      </w:r>
      <w:r w:rsidRPr="00757550">
        <w:rPr>
          <w:rFonts w:cs="Courier New"/>
          <w:spacing w:val="-2"/>
        </w:rPr>
        <w:instrText xml:space="preserve"> ADDIN EN.CITE &lt;EndNote&gt;&lt;Cite&gt;&lt;Author&gt;Falconnier&lt;/Author&gt;&lt;Year&gt;2015&lt;/Year&gt;&lt;RecNum&gt;18&lt;/RecNum&gt;&lt;DisplayText&gt;(Falconnier, Descheemaeker et al. 2015)&lt;/DisplayText&gt;&lt;record&gt;&lt;rec-number&gt;18&lt;/rec-number&gt;&lt;foreign-keys&gt;&lt;key app="EN" db-id="0vz9esfwsxx5v2erstnvere35aaa922fptd0" timestamp="1511111172"&gt;18&lt;/key&gt;&lt;/foreign-keys&gt;&lt;ref-type name="Journal Article"&gt;17&lt;/ref-type&gt;&lt;contributors&gt;&lt;authors&gt;&lt;author&gt;Falconnier, Gatien N.&lt;/author&gt;&lt;author&gt;Descheemaeker, Katrien&lt;/author&gt;&lt;author&gt;Van Mourik, Thomas A.&lt;/author&gt;&lt;author&gt;Sanogo, Ousmane M.&lt;/author&gt;&lt;author&gt;Giller, Ken E.&lt;/author&gt;&lt;/authors&gt;&lt;/contributors&gt;&lt;titles&gt;&lt;title&gt;Understanding farm trajectories and development pathways: Two decades of change in southern Mali&lt;/title&gt;&lt;secondary-title&gt;Agricultural Systems&lt;/secondary-title&gt;&lt;/titles&gt;&lt;periodical&gt;&lt;full-title&gt;Agricultural Systems&lt;/full-title&gt;&lt;/periodical&gt;&lt;pages&gt;210-222&lt;/pages&gt;&lt;volume&gt;139&lt;/volume&gt;&lt;number&gt;Supplement C&lt;/number&gt;&lt;keywords&gt;&lt;keyword&gt;Longitudinal study&lt;/keyword&gt;&lt;keyword&gt;Farm typology&lt;/keyword&gt;&lt;keyword&gt;Land productivity&lt;/keyword&gt;&lt;keyword&gt;Labour productivity&lt;/keyword&gt;&lt;keyword&gt;Food self-sufficiency&lt;/keyword&gt;&lt;/keywords&gt;&lt;dates&gt;&lt;year&gt;2015&lt;/year&gt;&lt;/dates&gt;&lt;isbn&gt;0308-521X&lt;/isbn&gt;&lt;urls&gt;&lt;related-urls&gt;&lt;url&gt;http://www.sciencedirect.com/science/article/pii/S0308521X15300093&lt;/url&gt;&lt;/related-urls&gt;&lt;/urls&gt;&lt;electronic-resource-num&gt;https://doi.org/10.1016/j.agsy.2015.07.005&lt;/electronic-resource-num&gt;&lt;/record&gt;&lt;/Cite&gt;&lt;/EndNote&gt;</w:instrText>
      </w:r>
      <w:r w:rsidRPr="00757550">
        <w:rPr>
          <w:rFonts w:cs="Courier New"/>
          <w:spacing w:val="-2"/>
        </w:rPr>
        <w:fldChar w:fldCharType="separate"/>
      </w:r>
      <w:r w:rsidRPr="00757550">
        <w:rPr>
          <w:rFonts w:cs="Courier New"/>
          <w:noProof/>
          <w:spacing w:val="-2"/>
        </w:rPr>
        <w:t>(Falconnier et al. 2015)</w:t>
      </w:r>
      <w:r w:rsidRPr="00757550">
        <w:rPr>
          <w:rFonts w:cs="Courier New"/>
          <w:spacing w:val="-2"/>
        </w:rPr>
        <w:fldChar w:fldCharType="end"/>
      </w:r>
      <w:r w:rsidRPr="00757550">
        <w:rPr>
          <w:rFonts w:cs="Courier New"/>
          <w:spacing w:val="-2"/>
        </w:rPr>
        <w:t xml:space="preserve">. During this period only a minority of farms (17%) simultaneously improved crop yield, labour productivity and food self-sufficiency status </w:t>
      </w:r>
      <w:r w:rsidRPr="00757550">
        <w:rPr>
          <w:rFonts w:cs="Courier New"/>
          <w:spacing w:val="-2"/>
        </w:rPr>
        <w:fldChar w:fldCharType="begin"/>
      </w:r>
      <w:r w:rsidRPr="00757550">
        <w:rPr>
          <w:rFonts w:cs="Courier New"/>
          <w:spacing w:val="-2"/>
        </w:rPr>
        <w:instrText xml:space="preserve"> ADDIN EN.CITE &lt;EndNote&gt;&lt;Cite&gt;&lt;Author&gt;Falconnier&lt;/Author&gt;&lt;Year&gt;2015&lt;/Year&gt;&lt;RecNum&gt;18&lt;/RecNum&gt;&lt;DisplayText&gt;(Falconnier, Descheemaeker et al. 2015)&lt;/DisplayText&gt;&lt;record&gt;&lt;rec-number&gt;18&lt;/rec-number&gt;&lt;foreign-keys&gt;&lt;key app="EN" db-id="0vz9esfwsxx5v2erstnvere35aaa922fptd0" timestamp="1511111172"&gt;18&lt;/key&gt;&lt;/foreign-keys&gt;&lt;ref-type name="Journal Article"&gt;17&lt;/ref-type&gt;&lt;contributors&gt;&lt;authors&gt;&lt;author&gt;Falconnier, Gatien N.&lt;/author&gt;&lt;author&gt;Descheemaeker, Katrien&lt;/author&gt;&lt;author&gt;Van Mourik, Thomas A.&lt;/author&gt;&lt;author&gt;Sanogo, Ousmane M.&lt;/author&gt;&lt;author&gt;Giller, Ken E.&lt;/author&gt;&lt;/authors&gt;&lt;/contributors&gt;&lt;titles&gt;&lt;title&gt;Understanding farm trajectories and development pathways: Two decades of change in southern Mali&lt;/title&gt;&lt;secondary-title&gt;Agricultural Systems&lt;/secondary-title&gt;&lt;/titles&gt;&lt;periodical&gt;&lt;full-title&gt;Agricultural Systems&lt;/full-title&gt;&lt;/periodical&gt;&lt;pages&gt;210-222&lt;/pages&gt;&lt;volume&gt;139&lt;/volume&gt;&lt;number&gt;Supplement C&lt;/number&gt;&lt;keywords&gt;&lt;keyword&gt;Longitudinal study&lt;/keyword&gt;&lt;keyword&gt;Farm typology&lt;/keyword&gt;&lt;keyword&gt;Land productivity&lt;/keyword&gt;&lt;keyword&gt;Labour productivity&lt;/keyword&gt;&lt;keyword&gt;Food self-sufficiency&lt;/keyword&gt;&lt;/keywords&gt;&lt;dates&gt;&lt;year&gt;2015&lt;/year&gt;&lt;/dates&gt;&lt;isbn&gt;0308-521X&lt;/isbn&gt;&lt;urls&gt;&lt;related-urls&gt;&lt;url&gt;http://www.sciencedirect.com/science/article/pii/S0308521X15300093&lt;/url&gt;&lt;/related-urls&gt;&lt;/urls&gt;&lt;electronic-resource-num&gt;https://doi.org/10.1016/j.agsy.2015.07.005&lt;/electronic-resource-num&gt;&lt;/record&gt;&lt;/Cite&gt;&lt;/EndNote&gt;</w:instrText>
      </w:r>
      <w:r w:rsidRPr="00757550">
        <w:rPr>
          <w:rFonts w:cs="Courier New"/>
          <w:spacing w:val="-2"/>
        </w:rPr>
        <w:fldChar w:fldCharType="separate"/>
      </w:r>
      <w:r w:rsidRPr="00757550">
        <w:rPr>
          <w:rFonts w:cs="Courier New"/>
          <w:noProof/>
          <w:spacing w:val="-2"/>
        </w:rPr>
        <w:t>(Falconnier et al. 2015)</w:t>
      </w:r>
      <w:r w:rsidRPr="00757550">
        <w:rPr>
          <w:rFonts w:cs="Courier New"/>
          <w:spacing w:val="-2"/>
        </w:rPr>
        <w:fldChar w:fldCharType="end"/>
      </w:r>
      <w:r w:rsidRPr="00757550">
        <w:rPr>
          <w:rFonts w:cs="Courier New"/>
          <w:spacing w:val="-2"/>
        </w:rPr>
        <w:t xml:space="preserve">. </w:t>
      </w:r>
    </w:p>
    <w:p w14:paraId="24ACC42F" w14:textId="77777777" w:rsidR="004C42A8" w:rsidRPr="00757550" w:rsidRDefault="004C42A8" w:rsidP="004C42A8">
      <w:pPr>
        <w:spacing w:after="120"/>
        <w:jc w:val="both"/>
        <w:rPr>
          <w:color w:val="0070C0"/>
        </w:rPr>
      </w:pPr>
      <w:r w:rsidRPr="00757550">
        <w:rPr>
          <w:rFonts w:cs="Courier New"/>
          <w:spacing w:val="-2"/>
        </w:rPr>
        <w:t xml:space="preserve">Past research proposed a range of </w:t>
      </w:r>
      <w:r>
        <w:rPr>
          <w:rFonts w:cs="Courier New"/>
          <w:spacing w:val="-2"/>
        </w:rPr>
        <w:t>S</w:t>
      </w:r>
      <w:r w:rsidRPr="00757550">
        <w:rPr>
          <w:rFonts w:cs="Courier New"/>
          <w:spacing w:val="-2"/>
        </w:rPr>
        <w:t xml:space="preserve">I options for </w:t>
      </w:r>
      <w:proofErr w:type="spellStart"/>
      <w:r w:rsidRPr="00757550">
        <w:rPr>
          <w:rFonts w:cs="Courier New"/>
          <w:spacing w:val="-2"/>
        </w:rPr>
        <w:t>Koutiala</w:t>
      </w:r>
      <w:proofErr w:type="spellEnd"/>
      <w:r w:rsidRPr="00757550">
        <w:rPr>
          <w:rFonts w:cs="Courier New"/>
          <w:spacing w:val="-2"/>
        </w:rPr>
        <w:t>, some of them target</w:t>
      </w:r>
      <w:r>
        <w:rPr>
          <w:rFonts w:cs="Courier New"/>
          <w:spacing w:val="-2"/>
        </w:rPr>
        <w:t>ing</w:t>
      </w:r>
      <w:r w:rsidRPr="00757550">
        <w:rPr>
          <w:rFonts w:cs="Courier New"/>
          <w:spacing w:val="-2"/>
        </w:rPr>
        <w:t xml:space="preserve"> a specific niche depending on the resource endowment of the farm (‘best-fit’ options) (</w:t>
      </w:r>
      <w:r w:rsidRPr="00757550">
        <w:rPr>
          <w:rFonts w:cs="Courier New"/>
          <w:spacing w:val="-2"/>
          <w:highlight w:val="yellow"/>
        </w:rPr>
        <w:fldChar w:fldCharType="begin"/>
      </w:r>
      <w:r w:rsidRPr="00757550">
        <w:rPr>
          <w:rFonts w:cs="Courier New"/>
          <w:spacing w:val="-2"/>
        </w:rPr>
        <w:instrText xml:space="preserve"> REF _Ref498959651 \h </w:instrText>
      </w:r>
      <w:r w:rsidRPr="00757550">
        <w:rPr>
          <w:rFonts w:cs="Courier New"/>
          <w:spacing w:val="-2"/>
          <w:highlight w:val="yellow"/>
        </w:rPr>
      </w:r>
      <w:r w:rsidRPr="00757550">
        <w:rPr>
          <w:rFonts w:cs="Courier New"/>
          <w:spacing w:val="-2"/>
          <w:highlight w:val="yellow"/>
        </w:rPr>
        <w:fldChar w:fldCharType="separate"/>
      </w:r>
      <w:r>
        <w:t xml:space="preserve">Table </w:t>
      </w:r>
      <w:r>
        <w:rPr>
          <w:noProof/>
        </w:rPr>
        <w:t>3</w:t>
      </w:r>
      <w:r w:rsidRPr="00757550">
        <w:rPr>
          <w:rFonts w:cs="Courier New"/>
          <w:spacing w:val="-2"/>
          <w:highlight w:val="yellow"/>
        </w:rPr>
        <w:fldChar w:fldCharType="end"/>
      </w:r>
      <w:r w:rsidRPr="00757550">
        <w:rPr>
          <w:rFonts w:cs="Courier New"/>
          <w:spacing w:val="-2"/>
        </w:rPr>
        <w:t>).</w:t>
      </w:r>
    </w:p>
    <w:p w14:paraId="12EF128C" w14:textId="77777777" w:rsidR="004C42A8" w:rsidRDefault="004C42A8" w:rsidP="004C42A8">
      <w:pPr>
        <w:spacing w:after="0"/>
        <w:sectPr w:rsidR="004C42A8">
          <w:footerReference w:type="default" r:id="rId8"/>
          <w:pgSz w:w="11906" w:h="16838"/>
          <w:pgMar w:top="1417" w:right="1417" w:bottom="1417" w:left="1417" w:header="720" w:footer="720" w:gutter="0"/>
          <w:cols w:space="720"/>
        </w:sectPr>
      </w:pPr>
    </w:p>
    <w:p w14:paraId="78A745AB" w14:textId="77777777" w:rsidR="004C42A8" w:rsidRDefault="004C42A8" w:rsidP="004C42A8">
      <w:pPr>
        <w:pStyle w:val="Caption"/>
        <w:keepNext/>
      </w:pPr>
      <w:bookmarkStart w:id="8" w:name="_Ref498959651"/>
      <w:r>
        <w:lastRenderedPageBreak/>
        <w:t xml:space="preserve">Table </w:t>
      </w:r>
      <w:r>
        <w:fldChar w:fldCharType="begin"/>
      </w:r>
      <w:r>
        <w:instrText xml:space="preserve"> SEQ Table \* ARABIC </w:instrText>
      </w:r>
      <w:r>
        <w:fldChar w:fldCharType="separate"/>
      </w:r>
      <w:r>
        <w:rPr>
          <w:noProof/>
        </w:rPr>
        <w:t>3</w:t>
      </w:r>
      <w:r>
        <w:rPr>
          <w:noProof/>
        </w:rPr>
        <w:fldChar w:fldCharType="end"/>
      </w:r>
      <w:bookmarkEnd w:id="8"/>
      <w:r>
        <w:t>: Basket of S</w:t>
      </w:r>
      <w:r w:rsidRPr="00666697">
        <w:t>I options</w:t>
      </w:r>
      <w:r>
        <w:t xml:space="preserve">, at plot and </w:t>
      </w:r>
      <w:proofErr w:type="spellStart"/>
      <w:r>
        <w:t>farm</w:t>
      </w:r>
      <w:proofErr w:type="spellEnd"/>
      <w:r>
        <w:t xml:space="preserve"> </w:t>
      </w:r>
      <w:proofErr w:type="spellStart"/>
      <w:r>
        <w:t>level</w:t>
      </w:r>
      <w:proofErr w:type="spellEnd"/>
      <w:r>
        <w:t>,</w:t>
      </w:r>
      <w:r w:rsidRPr="00666697">
        <w:t xml:space="preserve"> for </w:t>
      </w:r>
      <w:proofErr w:type="spellStart"/>
      <w:r w:rsidRPr="00666697">
        <w:t>smallholder</w:t>
      </w:r>
      <w:proofErr w:type="spellEnd"/>
      <w:r w:rsidRPr="00666697">
        <w:t xml:space="preserve"> </w:t>
      </w:r>
      <w:proofErr w:type="spellStart"/>
      <w:r w:rsidRPr="00666697">
        <w:t>farmers</w:t>
      </w:r>
      <w:proofErr w:type="spellEnd"/>
      <w:r w:rsidRPr="00666697">
        <w:t xml:space="preserve"> </w:t>
      </w:r>
      <w:proofErr w:type="spellStart"/>
      <w:r w:rsidRPr="00666697">
        <w:t>targeted</w:t>
      </w:r>
      <w:proofErr w:type="spellEnd"/>
      <w:r w:rsidRPr="00666697">
        <w:t xml:space="preserve"> to the local </w:t>
      </w:r>
      <w:proofErr w:type="spellStart"/>
      <w:r w:rsidRPr="00666697">
        <w:t>context</w:t>
      </w:r>
      <w:proofErr w:type="spellEnd"/>
      <w:r w:rsidRPr="00666697">
        <w:t xml:space="preserve"> in the Koutia</w:t>
      </w:r>
      <w:r>
        <w:t xml:space="preserve">la </w:t>
      </w:r>
      <w:proofErr w:type="spellStart"/>
      <w:r>
        <w:t>region</w:t>
      </w:r>
      <w:proofErr w:type="spellEnd"/>
      <w:r>
        <w:t>, Mali (not exhaustive</w:t>
      </w:r>
      <w:r w:rsidRPr="00666697">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2"/>
        <w:gridCol w:w="958"/>
        <w:gridCol w:w="2146"/>
        <w:gridCol w:w="985"/>
        <w:gridCol w:w="1058"/>
        <w:gridCol w:w="1046"/>
        <w:gridCol w:w="1080"/>
        <w:gridCol w:w="2160"/>
        <w:gridCol w:w="1080"/>
        <w:gridCol w:w="1425"/>
        <w:gridCol w:w="976"/>
        <w:tblGridChange w:id="9">
          <w:tblGrid>
            <w:gridCol w:w="1092"/>
            <w:gridCol w:w="958"/>
            <w:gridCol w:w="2146"/>
            <w:gridCol w:w="985"/>
            <w:gridCol w:w="1058"/>
            <w:gridCol w:w="1046"/>
            <w:gridCol w:w="1080"/>
            <w:gridCol w:w="2160"/>
            <w:gridCol w:w="1080"/>
            <w:gridCol w:w="1425"/>
            <w:gridCol w:w="976"/>
          </w:tblGrid>
        </w:tblGridChange>
      </w:tblGrid>
      <w:tr w:rsidR="004C42A8" w14:paraId="4A19A697" w14:textId="77777777" w:rsidTr="00435AAE">
        <w:trPr>
          <w:tblHeader/>
        </w:trPr>
        <w:tc>
          <w:tcPr>
            <w:tcW w:w="1092" w:type="dxa"/>
            <w:tcBorders>
              <w:top w:val="single" w:sz="4" w:space="0" w:color="auto"/>
              <w:left w:val="single" w:sz="4" w:space="0" w:color="auto"/>
              <w:bottom w:val="single" w:sz="4" w:space="0" w:color="auto"/>
              <w:right w:val="single" w:sz="12" w:space="0" w:color="auto"/>
            </w:tcBorders>
            <w:shd w:val="clear" w:color="auto" w:fill="BFBFBF"/>
            <w:hideMark/>
          </w:tcPr>
          <w:p w14:paraId="4428B5E5" w14:textId="77777777" w:rsidR="004C42A8" w:rsidRPr="00B70368" w:rsidRDefault="004C42A8" w:rsidP="00435AAE">
            <w:pPr>
              <w:rPr>
                <w:sz w:val="16"/>
                <w:szCs w:val="16"/>
              </w:rPr>
            </w:pPr>
            <w:r w:rsidRPr="00B70368">
              <w:rPr>
                <w:sz w:val="16"/>
                <w:szCs w:val="16"/>
              </w:rPr>
              <w:t>Level</w:t>
            </w:r>
          </w:p>
        </w:tc>
        <w:tc>
          <w:tcPr>
            <w:tcW w:w="6193" w:type="dxa"/>
            <w:gridSpan w:val="5"/>
            <w:tcBorders>
              <w:top w:val="single" w:sz="4" w:space="0" w:color="auto"/>
              <w:left w:val="single" w:sz="12" w:space="0" w:color="auto"/>
              <w:bottom w:val="single" w:sz="4" w:space="0" w:color="auto"/>
              <w:right w:val="single" w:sz="12" w:space="0" w:color="auto"/>
            </w:tcBorders>
            <w:shd w:val="clear" w:color="auto" w:fill="BFBFBF"/>
            <w:hideMark/>
          </w:tcPr>
          <w:p w14:paraId="68D6E6EF" w14:textId="77777777" w:rsidR="004C42A8" w:rsidRPr="00B70368" w:rsidRDefault="004C42A8" w:rsidP="00435AAE">
            <w:pPr>
              <w:rPr>
                <w:b/>
                <w:sz w:val="16"/>
                <w:szCs w:val="16"/>
              </w:rPr>
            </w:pPr>
            <w:r w:rsidRPr="00B70368">
              <w:rPr>
                <w:b/>
                <w:sz w:val="18"/>
                <w:szCs w:val="16"/>
              </w:rPr>
              <w:t>Plot/animal level</w:t>
            </w:r>
          </w:p>
        </w:tc>
        <w:tc>
          <w:tcPr>
            <w:tcW w:w="6721" w:type="dxa"/>
            <w:gridSpan w:val="5"/>
            <w:tcBorders>
              <w:top w:val="single" w:sz="4" w:space="0" w:color="auto"/>
              <w:left w:val="single" w:sz="12" w:space="0" w:color="auto"/>
              <w:bottom w:val="single" w:sz="4" w:space="0" w:color="auto"/>
              <w:right w:val="single" w:sz="4" w:space="0" w:color="auto"/>
            </w:tcBorders>
            <w:shd w:val="clear" w:color="auto" w:fill="BFBFBF"/>
            <w:hideMark/>
          </w:tcPr>
          <w:p w14:paraId="17664960" w14:textId="77777777" w:rsidR="004C42A8" w:rsidRPr="00B70368" w:rsidRDefault="004C42A8" w:rsidP="00435AAE">
            <w:pPr>
              <w:rPr>
                <w:b/>
                <w:sz w:val="16"/>
                <w:szCs w:val="16"/>
              </w:rPr>
            </w:pPr>
            <w:r w:rsidRPr="00B70368">
              <w:rPr>
                <w:b/>
                <w:sz w:val="18"/>
                <w:szCs w:val="16"/>
              </w:rPr>
              <w:t>Farm level</w:t>
            </w:r>
          </w:p>
        </w:tc>
      </w:tr>
      <w:tr w:rsidR="004C42A8" w14:paraId="03F43E66" w14:textId="77777777" w:rsidTr="00435AAE">
        <w:trPr>
          <w:tblHeader/>
        </w:trPr>
        <w:tc>
          <w:tcPr>
            <w:tcW w:w="1092" w:type="dxa"/>
            <w:tcBorders>
              <w:top w:val="single" w:sz="4" w:space="0" w:color="auto"/>
              <w:left w:val="single" w:sz="4" w:space="0" w:color="auto"/>
              <w:bottom w:val="single" w:sz="4" w:space="0" w:color="auto"/>
              <w:right w:val="single" w:sz="12" w:space="0" w:color="auto"/>
            </w:tcBorders>
            <w:shd w:val="clear" w:color="auto" w:fill="BFBFBF"/>
            <w:hideMark/>
          </w:tcPr>
          <w:p w14:paraId="5518C9F8" w14:textId="77777777" w:rsidR="004C42A8" w:rsidRPr="00B70368" w:rsidRDefault="004C42A8" w:rsidP="00435AAE">
            <w:pPr>
              <w:rPr>
                <w:sz w:val="16"/>
                <w:szCs w:val="16"/>
              </w:rPr>
            </w:pPr>
            <w:r w:rsidRPr="00B70368">
              <w:rPr>
                <w:sz w:val="16"/>
                <w:szCs w:val="16"/>
              </w:rPr>
              <w:t xml:space="preserve">Type of </w:t>
            </w:r>
            <w:r>
              <w:rPr>
                <w:sz w:val="16"/>
                <w:szCs w:val="16"/>
              </w:rPr>
              <w:t>SI</w:t>
            </w:r>
            <w:r w:rsidRPr="00B70368">
              <w:rPr>
                <w:sz w:val="16"/>
                <w:szCs w:val="16"/>
              </w:rPr>
              <w:t xml:space="preserve"> option</w:t>
            </w:r>
          </w:p>
        </w:tc>
        <w:tc>
          <w:tcPr>
            <w:tcW w:w="958" w:type="dxa"/>
            <w:tcBorders>
              <w:top w:val="single" w:sz="4" w:space="0" w:color="auto"/>
              <w:left w:val="single" w:sz="12" w:space="0" w:color="auto"/>
              <w:bottom w:val="single" w:sz="4" w:space="0" w:color="auto"/>
              <w:right w:val="single" w:sz="4" w:space="0" w:color="auto"/>
            </w:tcBorders>
            <w:shd w:val="clear" w:color="auto" w:fill="BFBFBF"/>
            <w:hideMark/>
          </w:tcPr>
          <w:p w14:paraId="33090423" w14:textId="77777777" w:rsidR="004C42A8" w:rsidRPr="00B70368" w:rsidRDefault="004C42A8" w:rsidP="00435AAE">
            <w:pPr>
              <w:rPr>
                <w:sz w:val="16"/>
                <w:szCs w:val="16"/>
              </w:rPr>
            </w:pPr>
            <w:r w:rsidRPr="00B70368">
              <w:rPr>
                <w:sz w:val="16"/>
                <w:szCs w:val="16"/>
              </w:rPr>
              <w:t>Option</w:t>
            </w:r>
          </w:p>
        </w:tc>
        <w:tc>
          <w:tcPr>
            <w:tcW w:w="2146" w:type="dxa"/>
            <w:tcBorders>
              <w:top w:val="single" w:sz="4" w:space="0" w:color="auto"/>
              <w:left w:val="single" w:sz="4" w:space="0" w:color="auto"/>
              <w:bottom w:val="single" w:sz="4" w:space="0" w:color="auto"/>
              <w:right w:val="single" w:sz="4" w:space="0" w:color="auto"/>
            </w:tcBorders>
            <w:shd w:val="clear" w:color="auto" w:fill="BFBFBF"/>
            <w:hideMark/>
          </w:tcPr>
          <w:p w14:paraId="7BF092C5" w14:textId="77777777" w:rsidR="004C42A8" w:rsidRPr="00B70368" w:rsidRDefault="004C42A8" w:rsidP="00435AAE">
            <w:pPr>
              <w:rPr>
                <w:sz w:val="16"/>
                <w:szCs w:val="16"/>
              </w:rPr>
            </w:pPr>
            <w:r w:rsidRPr="00B70368">
              <w:rPr>
                <w:sz w:val="16"/>
                <w:szCs w:val="16"/>
              </w:rPr>
              <w:t>Description</w:t>
            </w:r>
          </w:p>
        </w:tc>
        <w:tc>
          <w:tcPr>
            <w:tcW w:w="985" w:type="dxa"/>
            <w:tcBorders>
              <w:top w:val="single" w:sz="4" w:space="0" w:color="auto"/>
              <w:left w:val="single" w:sz="4" w:space="0" w:color="auto"/>
              <w:bottom w:val="single" w:sz="4" w:space="0" w:color="auto"/>
              <w:right w:val="single" w:sz="4" w:space="0" w:color="auto"/>
            </w:tcBorders>
            <w:shd w:val="clear" w:color="auto" w:fill="BFBFBF"/>
            <w:hideMark/>
          </w:tcPr>
          <w:p w14:paraId="573B8A86" w14:textId="77777777" w:rsidR="004C42A8" w:rsidRPr="00B70368" w:rsidRDefault="004C42A8" w:rsidP="00435AAE">
            <w:pPr>
              <w:rPr>
                <w:sz w:val="16"/>
                <w:szCs w:val="16"/>
              </w:rPr>
            </w:pPr>
            <w:r w:rsidRPr="00B70368">
              <w:rPr>
                <w:sz w:val="16"/>
                <w:szCs w:val="16"/>
              </w:rPr>
              <w:t xml:space="preserve">Analysed indicator </w:t>
            </w:r>
          </w:p>
        </w:tc>
        <w:tc>
          <w:tcPr>
            <w:tcW w:w="1058" w:type="dxa"/>
            <w:tcBorders>
              <w:top w:val="single" w:sz="4" w:space="0" w:color="auto"/>
              <w:left w:val="single" w:sz="4" w:space="0" w:color="auto"/>
              <w:bottom w:val="single" w:sz="4" w:space="0" w:color="auto"/>
              <w:right w:val="single" w:sz="4" w:space="0" w:color="auto"/>
            </w:tcBorders>
            <w:shd w:val="clear" w:color="auto" w:fill="BFBFBF"/>
            <w:hideMark/>
          </w:tcPr>
          <w:p w14:paraId="223E135E" w14:textId="77777777" w:rsidR="004C42A8" w:rsidRPr="00B70368" w:rsidRDefault="004C42A8" w:rsidP="00435AAE">
            <w:pPr>
              <w:rPr>
                <w:sz w:val="16"/>
                <w:szCs w:val="16"/>
              </w:rPr>
            </w:pPr>
            <w:r w:rsidRPr="00B70368">
              <w:rPr>
                <w:sz w:val="16"/>
                <w:szCs w:val="16"/>
              </w:rPr>
              <w:t>Niche</w:t>
            </w:r>
          </w:p>
        </w:tc>
        <w:tc>
          <w:tcPr>
            <w:tcW w:w="1046" w:type="dxa"/>
            <w:tcBorders>
              <w:top w:val="single" w:sz="4" w:space="0" w:color="auto"/>
              <w:left w:val="single" w:sz="4" w:space="0" w:color="auto"/>
              <w:bottom w:val="single" w:sz="4" w:space="0" w:color="auto"/>
              <w:right w:val="single" w:sz="12" w:space="0" w:color="auto"/>
            </w:tcBorders>
            <w:shd w:val="clear" w:color="auto" w:fill="BFBFBF"/>
            <w:hideMark/>
          </w:tcPr>
          <w:p w14:paraId="4279CB13" w14:textId="77777777" w:rsidR="004C42A8" w:rsidRPr="00B70368" w:rsidRDefault="004C42A8" w:rsidP="00435AAE">
            <w:pPr>
              <w:rPr>
                <w:sz w:val="16"/>
                <w:szCs w:val="16"/>
              </w:rPr>
            </w:pPr>
            <w:r w:rsidRPr="00B70368">
              <w:rPr>
                <w:sz w:val="16"/>
                <w:szCs w:val="16"/>
              </w:rPr>
              <w:t>Source</w:t>
            </w:r>
          </w:p>
        </w:tc>
        <w:tc>
          <w:tcPr>
            <w:tcW w:w="1080" w:type="dxa"/>
            <w:tcBorders>
              <w:top w:val="single" w:sz="4" w:space="0" w:color="auto"/>
              <w:left w:val="single" w:sz="12" w:space="0" w:color="auto"/>
              <w:bottom w:val="single" w:sz="4" w:space="0" w:color="auto"/>
              <w:right w:val="single" w:sz="4" w:space="0" w:color="auto"/>
            </w:tcBorders>
            <w:shd w:val="clear" w:color="auto" w:fill="BFBFBF"/>
            <w:hideMark/>
          </w:tcPr>
          <w:p w14:paraId="55706E25" w14:textId="77777777" w:rsidR="004C42A8" w:rsidRPr="00B70368" w:rsidRDefault="004C42A8" w:rsidP="00435AAE">
            <w:pPr>
              <w:rPr>
                <w:sz w:val="16"/>
                <w:szCs w:val="16"/>
              </w:rPr>
            </w:pPr>
            <w:r w:rsidRPr="00B70368">
              <w:rPr>
                <w:sz w:val="16"/>
                <w:szCs w:val="16"/>
              </w:rPr>
              <w:t>Option</w:t>
            </w:r>
          </w:p>
        </w:tc>
        <w:tc>
          <w:tcPr>
            <w:tcW w:w="2160" w:type="dxa"/>
            <w:tcBorders>
              <w:top w:val="single" w:sz="4" w:space="0" w:color="auto"/>
              <w:left w:val="single" w:sz="4" w:space="0" w:color="auto"/>
              <w:bottom w:val="single" w:sz="4" w:space="0" w:color="auto"/>
              <w:right w:val="single" w:sz="4" w:space="0" w:color="auto"/>
            </w:tcBorders>
            <w:shd w:val="clear" w:color="auto" w:fill="BFBFBF"/>
            <w:hideMark/>
          </w:tcPr>
          <w:p w14:paraId="553E5DE7" w14:textId="77777777" w:rsidR="004C42A8" w:rsidRPr="00B70368" w:rsidRDefault="004C42A8" w:rsidP="00435AAE">
            <w:pPr>
              <w:rPr>
                <w:sz w:val="16"/>
                <w:szCs w:val="16"/>
              </w:rPr>
            </w:pPr>
            <w:r w:rsidRPr="00B70368">
              <w:rPr>
                <w:sz w:val="16"/>
                <w:szCs w:val="16"/>
              </w:rPr>
              <w:t>Description</w:t>
            </w:r>
          </w:p>
        </w:tc>
        <w:tc>
          <w:tcPr>
            <w:tcW w:w="1080" w:type="dxa"/>
            <w:tcBorders>
              <w:top w:val="single" w:sz="4" w:space="0" w:color="auto"/>
              <w:left w:val="single" w:sz="4" w:space="0" w:color="auto"/>
              <w:bottom w:val="single" w:sz="4" w:space="0" w:color="auto"/>
              <w:right w:val="single" w:sz="4" w:space="0" w:color="auto"/>
            </w:tcBorders>
            <w:shd w:val="clear" w:color="auto" w:fill="BFBFBF"/>
            <w:hideMark/>
          </w:tcPr>
          <w:p w14:paraId="54A5464D" w14:textId="77777777" w:rsidR="004C42A8" w:rsidRPr="00B70368" w:rsidRDefault="004C42A8" w:rsidP="00435AAE">
            <w:pPr>
              <w:rPr>
                <w:sz w:val="16"/>
                <w:szCs w:val="16"/>
              </w:rPr>
            </w:pPr>
            <w:r w:rsidRPr="00B70368">
              <w:rPr>
                <w:sz w:val="16"/>
                <w:szCs w:val="16"/>
              </w:rPr>
              <w:t>Analysed Indicator</w:t>
            </w:r>
          </w:p>
        </w:tc>
        <w:tc>
          <w:tcPr>
            <w:tcW w:w="1425" w:type="dxa"/>
            <w:tcBorders>
              <w:top w:val="single" w:sz="4" w:space="0" w:color="auto"/>
              <w:left w:val="single" w:sz="4" w:space="0" w:color="auto"/>
              <w:bottom w:val="single" w:sz="4" w:space="0" w:color="auto"/>
              <w:right w:val="single" w:sz="4" w:space="0" w:color="auto"/>
            </w:tcBorders>
            <w:shd w:val="clear" w:color="auto" w:fill="BFBFBF"/>
            <w:hideMark/>
          </w:tcPr>
          <w:p w14:paraId="6386DA94" w14:textId="77777777" w:rsidR="004C42A8" w:rsidRPr="00B70368" w:rsidRDefault="004C42A8" w:rsidP="00435AAE">
            <w:pPr>
              <w:rPr>
                <w:sz w:val="16"/>
                <w:szCs w:val="16"/>
              </w:rPr>
            </w:pPr>
            <w:r w:rsidRPr="00B70368">
              <w:rPr>
                <w:sz w:val="16"/>
                <w:szCs w:val="16"/>
              </w:rPr>
              <w:t>Niche</w:t>
            </w:r>
          </w:p>
        </w:tc>
        <w:tc>
          <w:tcPr>
            <w:tcW w:w="976" w:type="dxa"/>
            <w:tcBorders>
              <w:top w:val="single" w:sz="4" w:space="0" w:color="auto"/>
              <w:left w:val="single" w:sz="4" w:space="0" w:color="auto"/>
              <w:bottom w:val="single" w:sz="4" w:space="0" w:color="auto"/>
              <w:right w:val="single" w:sz="4" w:space="0" w:color="auto"/>
            </w:tcBorders>
            <w:shd w:val="clear" w:color="auto" w:fill="BFBFBF"/>
            <w:hideMark/>
          </w:tcPr>
          <w:p w14:paraId="477C3B1A" w14:textId="77777777" w:rsidR="004C42A8" w:rsidRPr="00B70368" w:rsidRDefault="004C42A8" w:rsidP="00435AAE">
            <w:pPr>
              <w:rPr>
                <w:sz w:val="16"/>
                <w:szCs w:val="16"/>
              </w:rPr>
            </w:pPr>
            <w:r w:rsidRPr="00B70368">
              <w:rPr>
                <w:sz w:val="16"/>
                <w:szCs w:val="16"/>
              </w:rPr>
              <w:t>Source</w:t>
            </w:r>
          </w:p>
        </w:tc>
      </w:tr>
      <w:tr w:rsidR="004C42A8" w14:paraId="4B337D25" w14:textId="77777777" w:rsidTr="00435AAE">
        <w:trPr>
          <w:trHeight w:val="1549"/>
        </w:trPr>
        <w:tc>
          <w:tcPr>
            <w:tcW w:w="1092" w:type="dxa"/>
            <w:tcBorders>
              <w:top w:val="single" w:sz="4" w:space="0" w:color="auto"/>
              <w:left w:val="single" w:sz="4" w:space="0" w:color="auto"/>
              <w:bottom w:val="single" w:sz="4" w:space="0" w:color="auto"/>
              <w:right w:val="single" w:sz="12" w:space="0" w:color="auto"/>
            </w:tcBorders>
            <w:shd w:val="clear" w:color="auto" w:fill="auto"/>
            <w:hideMark/>
          </w:tcPr>
          <w:p w14:paraId="4C0A7C63" w14:textId="77777777" w:rsidR="004C42A8" w:rsidRPr="00B70368" w:rsidRDefault="004C42A8" w:rsidP="00435AAE">
            <w:pPr>
              <w:rPr>
                <w:sz w:val="16"/>
                <w:szCs w:val="16"/>
              </w:rPr>
            </w:pPr>
            <w:r w:rsidRPr="00B70368">
              <w:rPr>
                <w:sz w:val="16"/>
                <w:szCs w:val="16"/>
              </w:rPr>
              <w:t xml:space="preserve">Management of yield-limiting factors </w:t>
            </w:r>
          </w:p>
        </w:tc>
        <w:tc>
          <w:tcPr>
            <w:tcW w:w="958" w:type="dxa"/>
            <w:tcBorders>
              <w:top w:val="single" w:sz="4" w:space="0" w:color="auto"/>
              <w:left w:val="single" w:sz="12" w:space="0" w:color="auto"/>
              <w:bottom w:val="single" w:sz="4" w:space="0" w:color="auto"/>
              <w:right w:val="single" w:sz="4" w:space="0" w:color="auto"/>
            </w:tcBorders>
            <w:shd w:val="clear" w:color="auto" w:fill="auto"/>
            <w:hideMark/>
          </w:tcPr>
          <w:p w14:paraId="4952B7AF" w14:textId="77777777" w:rsidR="004C42A8" w:rsidRPr="00B70368" w:rsidRDefault="004C42A8" w:rsidP="00435AAE">
            <w:pPr>
              <w:jc w:val="both"/>
              <w:rPr>
                <w:sz w:val="16"/>
                <w:szCs w:val="16"/>
              </w:rPr>
            </w:pPr>
            <w:r w:rsidRPr="00B70368">
              <w:rPr>
                <w:sz w:val="16"/>
                <w:szCs w:val="16"/>
              </w:rPr>
              <w:t>Avoid delay in planting</w:t>
            </w:r>
          </w:p>
        </w:tc>
        <w:tc>
          <w:tcPr>
            <w:tcW w:w="2146" w:type="dxa"/>
            <w:tcBorders>
              <w:top w:val="single" w:sz="4" w:space="0" w:color="auto"/>
              <w:left w:val="single" w:sz="4" w:space="0" w:color="auto"/>
              <w:bottom w:val="single" w:sz="4" w:space="0" w:color="auto"/>
              <w:right w:val="single" w:sz="4" w:space="0" w:color="auto"/>
            </w:tcBorders>
            <w:shd w:val="clear" w:color="auto" w:fill="auto"/>
          </w:tcPr>
          <w:p w14:paraId="055D86A0" w14:textId="77777777" w:rsidR="004C42A8" w:rsidRPr="00B70368" w:rsidRDefault="004C42A8" w:rsidP="00435AAE">
            <w:pPr>
              <w:rPr>
                <w:sz w:val="16"/>
                <w:szCs w:val="16"/>
              </w:rPr>
            </w:pPr>
            <w:r w:rsidRPr="00B70368">
              <w:rPr>
                <w:sz w:val="16"/>
                <w:szCs w:val="16"/>
              </w:rPr>
              <w:t>By avoiding a delay in planting, recommended fertilizer use and use of targeted varieties, a negative effect of the predicted climate change (</w:t>
            </w:r>
            <w:proofErr w:type="spellStart"/>
            <w:r w:rsidRPr="00B70368">
              <w:rPr>
                <w:sz w:val="16"/>
                <w:szCs w:val="16"/>
              </w:rPr>
              <w:t>rcp</w:t>
            </w:r>
            <w:proofErr w:type="spellEnd"/>
            <w:r w:rsidRPr="00B70368">
              <w:rPr>
                <w:sz w:val="16"/>
                <w:szCs w:val="16"/>
              </w:rPr>
              <w:t xml:space="preserve"> 4.5 and </w:t>
            </w:r>
            <w:proofErr w:type="spellStart"/>
            <w:r w:rsidRPr="00B70368">
              <w:rPr>
                <w:sz w:val="16"/>
                <w:szCs w:val="16"/>
              </w:rPr>
              <w:t>rcp</w:t>
            </w:r>
            <w:proofErr w:type="spellEnd"/>
            <w:r w:rsidRPr="00B70368">
              <w:rPr>
                <w:sz w:val="16"/>
                <w:szCs w:val="16"/>
              </w:rPr>
              <w:t xml:space="preserve"> 8.5) can be (partially) avoided.</w:t>
            </w:r>
          </w:p>
        </w:tc>
        <w:tc>
          <w:tcPr>
            <w:tcW w:w="985" w:type="dxa"/>
            <w:tcBorders>
              <w:top w:val="single" w:sz="4" w:space="0" w:color="auto"/>
              <w:left w:val="single" w:sz="4" w:space="0" w:color="auto"/>
              <w:bottom w:val="single" w:sz="4" w:space="0" w:color="auto"/>
              <w:right w:val="single" w:sz="4" w:space="0" w:color="auto"/>
            </w:tcBorders>
            <w:shd w:val="clear" w:color="auto" w:fill="auto"/>
            <w:hideMark/>
          </w:tcPr>
          <w:p w14:paraId="700257A0" w14:textId="77777777" w:rsidR="004C42A8" w:rsidRPr="00B70368" w:rsidRDefault="004C42A8" w:rsidP="00435AAE">
            <w:pPr>
              <w:rPr>
                <w:sz w:val="16"/>
                <w:szCs w:val="16"/>
              </w:rPr>
            </w:pPr>
            <w:r w:rsidRPr="00B70368">
              <w:rPr>
                <w:sz w:val="16"/>
                <w:szCs w:val="16"/>
              </w:rPr>
              <w:t>Grain yield</w:t>
            </w:r>
          </w:p>
        </w:tc>
        <w:tc>
          <w:tcPr>
            <w:tcW w:w="1058" w:type="dxa"/>
            <w:tcBorders>
              <w:top w:val="single" w:sz="4" w:space="0" w:color="auto"/>
              <w:left w:val="single" w:sz="4" w:space="0" w:color="auto"/>
              <w:bottom w:val="single" w:sz="4" w:space="0" w:color="auto"/>
              <w:right w:val="single" w:sz="4" w:space="0" w:color="auto"/>
            </w:tcBorders>
            <w:shd w:val="clear" w:color="auto" w:fill="auto"/>
            <w:hideMark/>
          </w:tcPr>
          <w:p w14:paraId="24E89B79" w14:textId="77777777" w:rsidR="004C42A8" w:rsidRPr="00B70368" w:rsidRDefault="004C42A8" w:rsidP="00435AAE">
            <w:pPr>
              <w:rPr>
                <w:sz w:val="16"/>
                <w:szCs w:val="16"/>
              </w:rPr>
            </w:pPr>
            <w:r w:rsidRPr="00B70368">
              <w:rPr>
                <w:sz w:val="16"/>
                <w:szCs w:val="16"/>
              </w:rPr>
              <w:t>Especially for millet and maize</w:t>
            </w:r>
          </w:p>
        </w:tc>
        <w:tc>
          <w:tcPr>
            <w:tcW w:w="1046" w:type="dxa"/>
            <w:tcBorders>
              <w:top w:val="single" w:sz="4" w:space="0" w:color="auto"/>
              <w:left w:val="single" w:sz="4" w:space="0" w:color="auto"/>
              <w:bottom w:val="single" w:sz="4" w:space="0" w:color="auto"/>
              <w:right w:val="single" w:sz="12" w:space="0" w:color="auto"/>
            </w:tcBorders>
            <w:shd w:val="clear" w:color="auto" w:fill="auto"/>
            <w:hideMark/>
          </w:tcPr>
          <w:p w14:paraId="0AA13EA9" w14:textId="77777777" w:rsidR="004C42A8" w:rsidRPr="00B70368" w:rsidRDefault="004C42A8" w:rsidP="00435AAE">
            <w:pPr>
              <w:rPr>
                <w:i/>
                <w:sz w:val="16"/>
                <w:szCs w:val="16"/>
              </w:rPr>
            </w:pPr>
            <w:r w:rsidRPr="00B70368">
              <w:rPr>
                <w:i/>
                <w:sz w:val="16"/>
                <w:szCs w:val="16"/>
              </w:rPr>
              <w:fldChar w:fldCharType="begin"/>
            </w:r>
            <w:r w:rsidRPr="00B70368">
              <w:rPr>
                <w:i/>
                <w:sz w:val="16"/>
                <w:szCs w:val="16"/>
              </w:rPr>
              <w:instrText xml:space="preserve"> ADDIN EN.CITE &lt;EndNote&gt;&lt;Cite&gt;&lt;Author&gt;Traore&lt;/Author&gt;&lt;Year&gt;2017&lt;/Year&gt;&lt;RecNum&gt;14&lt;/RecNum&gt;&lt;DisplayText&gt;(Traore, Descheemaeker et al. 2017)&lt;/DisplayText&gt;&lt;record&gt;&lt;rec-number&gt;14&lt;/rec-number&gt;&lt;foreign-keys&gt;&lt;key app="EN" db-id="0vz9esfwsxx5v2erstnvere35aaa922fptd0" timestamp="1511110488"&gt;14&lt;/key&gt;&lt;/foreign-keys&gt;&lt;ref-type name="Journal Article"&gt;17&lt;/ref-type&gt;&lt;contributors&gt;&lt;authors&gt;&lt;author&gt;Traore, Bouba&lt;/author&gt;&lt;author&gt;Descheemaeker, Katrien&lt;/author&gt;&lt;author&gt;van Wijk, Mark T.&lt;/author&gt;&lt;author&gt;Corbeels, Marc&lt;/author&gt;&lt;author&gt;Supit, Iwan&lt;/author&gt;&lt;author&gt;Giller, Ken E.&lt;/author&gt;&lt;/authors&gt;&lt;/contributors&gt;&lt;titles&gt;&lt;title&gt;Modelling cereal crops to assess future climate risk for family food self-sufficiency in southern Mali&lt;/title&gt;&lt;secondary-title&gt;Field Crops Research&lt;/secondary-title&gt;&lt;/titles&gt;&lt;periodical&gt;&lt;full-title&gt;Field Crops Research&lt;/full-title&gt;&lt;/periodical&gt;&lt;pages&gt;133-145&lt;/pages&gt;&lt;volume&gt;201&lt;/volume&gt;&lt;keywords&gt;&lt;keyword&gt;Crop simulation modelling&lt;/keyword&gt;&lt;keyword&gt;Planting date&lt;/keyword&gt;&lt;keyword&gt;Fertilizer use&lt;/keyword&gt;&lt;keyword&gt;APSIM&lt;/keyword&gt;&lt;keyword&gt;Sub-Saharan Africa&lt;/keyword&gt;&lt;keyword&gt;Climate change&lt;/keyword&gt;&lt;/keywords&gt;&lt;dates&gt;&lt;year&gt;2017&lt;/year&gt;&lt;/dates&gt;&lt;isbn&gt;0378-4290&lt;/isbn&gt;&lt;urls&gt;&lt;related-urls&gt;&lt;url&gt;http://www.sciencedirect.com/science/article/pii/S0378429016306591&lt;/url&gt;&lt;/related-urls&gt;&lt;/urls&gt;&lt;electronic-resource-num&gt;http://dx.doi.org/10.1016/j.fcr.2016.11.002&lt;/electronic-resource-num&gt;&lt;/record&gt;&lt;/Cite&gt;&lt;/EndNote&gt;</w:instrText>
            </w:r>
            <w:r w:rsidRPr="00B70368">
              <w:rPr>
                <w:i/>
                <w:sz w:val="16"/>
                <w:szCs w:val="16"/>
              </w:rPr>
              <w:fldChar w:fldCharType="separate"/>
            </w:r>
            <w:r w:rsidRPr="00B70368">
              <w:rPr>
                <w:i/>
                <w:noProof/>
                <w:sz w:val="16"/>
                <w:szCs w:val="16"/>
              </w:rPr>
              <w:t>(Traore et al. 2017)</w:t>
            </w:r>
            <w:r w:rsidRPr="00B70368">
              <w:rPr>
                <w:i/>
                <w:sz w:val="16"/>
                <w:szCs w:val="16"/>
              </w:rPr>
              <w:fldChar w:fldCharType="end"/>
            </w:r>
          </w:p>
        </w:tc>
        <w:tc>
          <w:tcPr>
            <w:tcW w:w="1080" w:type="dxa"/>
            <w:tcBorders>
              <w:top w:val="single" w:sz="4" w:space="0" w:color="auto"/>
              <w:left w:val="single" w:sz="12" w:space="0" w:color="auto"/>
              <w:bottom w:val="single" w:sz="4" w:space="0" w:color="auto"/>
              <w:right w:val="single" w:sz="4" w:space="0" w:color="auto"/>
            </w:tcBorders>
            <w:shd w:val="clear" w:color="auto" w:fill="auto"/>
            <w:hideMark/>
          </w:tcPr>
          <w:p w14:paraId="66ED9ABB" w14:textId="77777777" w:rsidR="004C42A8" w:rsidRPr="00B70368" w:rsidRDefault="004C42A8" w:rsidP="00435AAE">
            <w:pPr>
              <w:rPr>
                <w:sz w:val="16"/>
                <w:szCs w:val="16"/>
              </w:rPr>
            </w:pPr>
            <w:r w:rsidRPr="00B70368">
              <w:rPr>
                <w:sz w:val="16"/>
                <w:szCs w:val="16"/>
              </w:rPr>
              <w:t>/</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4455E0C2" w14:textId="77777777" w:rsidR="004C42A8" w:rsidRPr="00B70368" w:rsidRDefault="004C42A8" w:rsidP="00435AAE">
            <w:pPr>
              <w:rPr>
                <w:sz w:val="16"/>
                <w:szCs w:val="16"/>
              </w:rPr>
            </w:pPr>
            <w:r w:rsidRPr="00B70368">
              <w:rPr>
                <w:sz w:val="16"/>
                <w:szCs w:val="16"/>
              </w:rPr>
              <w:t>/</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14:paraId="2D9C50BD" w14:textId="77777777" w:rsidR="004C42A8" w:rsidRPr="00B70368" w:rsidRDefault="004C42A8" w:rsidP="00435AAE">
            <w:pPr>
              <w:rPr>
                <w:sz w:val="16"/>
                <w:szCs w:val="16"/>
              </w:rPr>
            </w:pPr>
            <w:r w:rsidRPr="00B70368">
              <w:rPr>
                <w:sz w:val="16"/>
                <w:szCs w:val="16"/>
              </w:rPr>
              <w:t>/</w:t>
            </w:r>
          </w:p>
        </w:tc>
        <w:tc>
          <w:tcPr>
            <w:tcW w:w="1425" w:type="dxa"/>
            <w:tcBorders>
              <w:top w:val="single" w:sz="4" w:space="0" w:color="auto"/>
              <w:left w:val="single" w:sz="4" w:space="0" w:color="auto"/>
              <w:bottom w:val="single" w:sz="4" w:space="0" w:color="auto"/>
              <w:right w:val="single" w:sz="4" w:space="0" w:color="auto"/>
            </w:tcBorders>
            <w:shd w:val="clear" w:color="auto" w:fill="auto"/>
            <w:hideMark/>
          </w:tcPr>
          <w:p w14:paraId="60D22977" w14:textId="77777777" w:rsidR="004C42A8" w:rsidRPr="00B70368" w:rsidRDefault="004C42A8" w:rsidP="00435AAE">
            <w:pPr>
              <w:rPr>
                <w:sz w:val="16"/>
                <w:szCs w:val="16"/>
              </w:rPr>
            </w:pPr>
            <w:r w:rsidRPr="00B70368">
              <w:rPr>
                <w:sz w:val="16"/>
                <w:szCs w:val="16"/>
              </w:rPr>
              <w:t>/</w:t>
            </w:r>
          </w:p>
        </w:tc>
        <w:tc>
          <w:tcPr>
            <w:tcW w:w="976" w:type="dxa"/>
            <w:tcBorders>
              <w:top w:val="single" w:sz="4" w:space="0" w:color="auto"/>
              <w:left w:val="single" w:sz="4" w:space="0" w:color="auto"/>
              <w:bottom w:val="single" w:sz="4" w:space="0" w:color="auto"/>
              <w:right w:val="single" w:sz="4" w:space="0" w:color="auto"/>
            </w:tcBorders>
            <w:shd w:val="clear" w:color="auto" w:fill="auto"/>
            <w:hideMark/>
          </w:tcPr>
          <w:p w14:paraId="798DAD04" w14:textId="77777777" w:rsidR="004C42A8" w:rsidRPr="00B70368" w:rsidRDefault="004C42A8" w:rsidP="00435AAE">
            <w:pPr>
              <w:rPr>
                <w:i/>
                <w:sz w:val="16"/>
                <w:szCs w:val="16"/>
              </w:rPr>
            </w:pPr>
            <w:r w:rsidRPr="00B70368">
              <w:rPr>
                <w:i/>
                <w:sz w:val="16"/>
                <w:szCs w:val="16"/>
              </w:rPr>
              <w:t>/</w:t>
            </w:r>
          </w:p>
        </w:tc>
      </w:tr>
      <w:tr w:rsidR="004C42A8" w14:paraId="1DBF5370" w14:textId="77777777" w:rsidTr="00435AAE">
        <w:tc>
          <w:tcPr>
            <w:tcW w:w="1092" w:type="dxa"/>
            <w:vMerge w:val="restart"/>
            <w:tcBorders>
              <w:top w:val="single" w:sz="4" w:space="0" w:color="auto"/>
              <w:left w:val="single" w:sz="4" w:space="0" w:color="auto"/>
              <w:bottom w:val="single" w:sz="4" w:space="0" w:color="auto"/>
              <w:right w:val="single" w:sz="12" w:space="0" w:color="auto"/>
            </w:tcBorders>
            <w:shd w:val="clear" w:color="auto" w:fill="EDEDED"/>
            <w:hideMark/>
          </w:tcPr>
          <w:p w14:paraId="1154D6AD" w14:textId="77777777" w:rsidR="004C42A8" w:rsidRPr="00B70368" w:rsidRDefault="004C42A8" w:rsidP="00435AAE">
            <w:pPr>
              <w:rPr>
                <w:sz w:val="16"/>
                <w:szCs w:val="16"/>
              </w:rPr>
            </w:pPr>
            <w:r w:rsidRPr="00B70368">
              <w:rPr>
                <w:sz w:val="16"/>
                <w:szCs w:val="16"/>
              </w:rPr>
              <w:t>Legume cultivation</w:t>
            </w:r>
          </w:p>
        </w:tc>
        <w:tc>
          <w:tcPr>
            <w:tcW w:w="958" w:type="dxa"/>
            <w:tcBorders>
              <w:top w:val="single" w:sz="4" w:space="0" w:color="auto"/>
              <w:left w:val="single" w:sz="12" w:space="0" w:color="auto"/>
              <w:bottom w:val="single" w:sz="4" w:space="0" w:color="auto"/>
              <w:right w:val="single" w:sz="4" w:space="0" w:color="auto"/>
            </w:tcBorders>
            <w:shd w:val="clear" w:color="auto" w:fill="EDEDED"/>
            <w:hideMark/>
          </w:tcPr>
          <w:p w14:paraId="7EBC6357" w14:textId="77777777" w:rsidR="004C42A8" w:rsidRPr="00B70368" w:rsidRDefault="004C42A8" w:rsidP="00435AAE">
            <w:pPr>
              <w:rPr>
                <w:sz w:val="16"/>
                <w:szCs w:val="16"/>
              </w:rPr>
            </w:pPr>
            <w:r w:rsidRPr="00B70368">
              <w:rPr>
                <w:sz w:val="16"/>
                <w:szCs w:val="16"/>
              </w:rPr>
              <w:t>Cowpea fodder variety</w:t>
            </w:r>
          </w:p>
        </w:tc>
        <w:tc>
          <w:tcPr>
            <w:tcW w:w="2146" w:type="dxa"/>
            <w:tcBorders>
              <w:top w:val="single" w:sz="4" w:space="0" w:color="auto"/>
              <w:left w:val="single" w:sz="4" w:space="0" w:color="auto"/>
              <w:bottom w:val="single" w:sz="4" w:space="0" w:color="auto"/>
              <w:right w:val="single" w:sz="4" w:space="0" w:color="auto"/>
            </w:tcBorders>
            <w:shd w:val="clear" w:color="auto" w:fill="EDEDED"/>
            <w:hideMark/>
          </w:tcPr>
          <w:p w14:paraId="1C3BFF29" w14:textId="77777777" w:rsidR="004C42A8" w:rsidRPr="00B70368" w:rsidRDefault="004C42A8" w:rsidP="00435AAE">
            <w:pPr>
              <w:rPr>
                <w:sz w:val="16"/>
                <w:szCs w:val="16"/>
              </w:rPr>
            </w:pPr>
            <w:r w:rsidRPr="00B70368">
              <w:rPr>
                <w:sz w:val="16"/>
                <w:szCs w:val="16"/>
              </w:rPr>
              <w:t>The biomass production of cowpea fodder doubled on black soils, compared to gravelly soils</w:t>
            </w:r>
          </w:p>
        </w:tc>
        <w:tc>
          <w:tcPr>
            <w:tcW w:w="985" w:type="dxa"/>
            <w:tcBorders>
              <w:top w:val="single" w:sz="4" w:space="0" w:color="auto"/>
              <w:left w:val="single" w:sz="4" w:space="0" w:color="auto"/>
              <w:bottom w:val="single" w:sz="4" w:space="0" w:color="auto"/>
              <w:right w:val="single" w:sz="4" w:space="0" w:color="auto"/>
            </w:tcBorders>
            <w:shd w:val="clear" w:color="auto" w:fill="EDEDED"/>
            <w:hideMark/>
          </w:tcPr>
          <w:p w14:paraId="44B899CB" w14:textId="77777777" w:rsidR="004C42A8" w:rsidRPr="00B70368" w:rsidRDefault="004C42A8" w:rsidP="00435AAE">
            <w:pPr>
              <w:rPr>
                <w:sz w:val="16"/>
                <w:szCs w:val="16"/>
              </w:rPr>
            </w:pPr>
            <w:r w:rsidRPr="00B70368">
              <w:rPr>
                <w:sz w:val="16"/>
                <w:szCs w:val="16"/>
              </w:rPr>
              <w:t>Fodder yield</w:t>
            </w:r>
          </w:p>
        </w:tc>
        <w:tc>
          <w:tcPr>
            <w:tcW w:w="1058" w:type="dxa"/>
            <w:tcBorders>
              <w:top w:val="single" w:sz="4" w:space="0" w:color="auto"/>
              <w:left w:val="single" w:sz="4" w:space="0" w:color="auto"/>
              <w:bottom w:val="single" w:sz="4" w:space="0" w:color="auto"/>
              <w:right w:val="single" w:sz="4" w:space="0" w:color="auto"/>
            </w:tcBorders>
            <w:shd w:val="clear" w:color="auto" w:fill="EDEDED"/>
            <w:hideMark/>
          </w:tcPr>
          <w:p w14:paraId="78F0C8AD" w14:textId="77777777" w:rsidR="004C42A8" w:rsidRPr="00B70368" w:rsidRDefault="004C42A8" w:rsidP="00435AAE">
            <w:pPr>
              <w:rPr>
                <w:sz w:val="16"/>
                <w:szCs w:val="16"/>
              </w:rPr>
            </w:pPr>
            <w:r w:rsidRPr="00B70368">
              <w:rPr>
                <w:sz w:val="16"/>
                <w:szCs w:val="16"/>
              </w:rPr>
              <w:t>Black soils</w:t>
            </w:r>
          </w:p>
        </w:tc>
        <w:tc>
          <w:tcPr>
            <w:tcW w:w="1046" w:type="dxa"/>
            <w:tcBorders>
              <w:top w:val="single" w:sz="4" w:space="0" w:color="auto"/>
              <w:left w:val="single" w:sz="4" w:space="0" w:color="auto"/>
              <w:bottom w:val="single" w:sz="4" w:space="0" w:color="auto"/>
              <w:right w:val="single" w:sz="12" w:space="0" w:color="auto"/>
            </w:tcBorders>
            <w:shd w:val="clear" w:color="auto" w:fill="EDEDED"/>
            <w:hideMark/>
          </w:tcPr>
          <w:p w14:paraId="484F7D13" w14:textId="77777777" w:rsidR="004C42A8" w:rsidRPr="00B70368" w:rsidRDefault="004C42A8" w:rsidP="00435AAE">
            <w:pPr>
              <w:rPr>
                <w:i/>
                <w:sz w:val="16"/>
                <w:szCs w:val="16"/>
              </w:rPr>
            </w:pPr>
            <w:r w:rsidRPr="00B70368">
              <w:rPr>
                <w:i/>
                <w:sz w:val="16"/>
                <w:szCs w:val="16"/>
              </w:rPr>
              <w:fldChar w:fldCharType="begin"/>
            </w:r>
            <w:r w:rsidRPr="00B70368">
              <w:rPr>
                <w:i/>
                <w:sz w:val="16"/>
                <w:szCs w:val="16"/>
              </w:rPr>
              <w:instrText xml:space="preserve"> ADDIN EN.CITE &lt;EndNote&gt;&lt;Cite&gt;&lt;Author&gt;Falconnier&lt;/Author&gt;&lt;Year&gt;2016&lt;/Year&gt;&lt;RecNum&gt;1&lt;/RecNum&gt;&lt;DisplayText&gt;(Falconnier, Descheemaeker et al. 2016)&lt;/DisplayText&gt;&lt;record&gt;&lt;rec-number&gt;1&lt;/rec-number&gt;&lt;foreign-keys&gt;&lt;key app="EN" db-id="0vz9esfwsxx5v2erstnvere35aaa922fptd0" timestamp="1511110144"&gt;1&lt;/key&gt;&lt;/foreign-keys&gt;&lt;ref-type name="Journal Article"&gt;17&lt;/ref-type&gt;&lt;contributors&gt;&lt;authors&gt;&lt;author&gt;Falconnier, Gatien N.&lt;/author&gt;&lt;author&gt;Descheemaeker, Katrien&lt;/author&gt;&lt;author&gt;Mourik, Thomas A. Van&lt;/author&gt;&lt;author&gt;Giller, Ken E.&lt;/author&gt;&lt;/authors&gt;&lt;/contributors&gt;&lt;titles&gt;&lt;title&gt;Unravelling the causes of variability in crop yields and treatment responses for better tailoring of options for sustainable intensification in southern Mali&lt;/title&gt;&lt;secondary-title&gt;Field Crops Research&lt;/secondary-title&gt;&lt;/titles&gt;&lt;periodical&gt;&lt;full-title&gt;Field Crops Research&lt;/full-title&gt;&lt;/periodical&gt;&lt;pages&gt;113-126&lt;/pages&gt;&lt;volume&gt;187&lt;/volume&gt;&lt;number&gt;Supplement C&lt;/number&gt;&lt;keywords&gt;&lt;keyword&gt;Intercropping&lt;/keyword&gt;&lt;keyword&gt;Cereals&lt;/keyword&gt;&lt;keyword&gt;Legumes&lt;/keyword&gt;&lt;keyword&gt;Soil type&lt;/keyword&gt;&lt;keyword&gt;Rotation&lt;/keyword&gt;&lt;/keywords&gt;&lt;dates&gt;&lt;year&gt;2016&lt;/year&gt;&lt;/dates&gt;&lt;isbn&gt;0378-4290&lt;/isbn&gt;&lt;urls&gt;&lt;related-urls&gt;&lt;url&gt;http://www.sciencedirect.com/science/article/pii/S037842901530112X&lt;/url&gt;&lt;/related-urls&gt;&lt;/urls&gt;&lt;electronic-resource-num&gt;https://doi.org/10.1016/j.fcr.2015.12.015&lt;/electronic-resource-num&gt;&lt;/record&gt;&lt;/Cite&gt;&lt;/EndNote&gt;</w:instrText>
            </w:r>
            <w:r w:rsidRPr="00B70368">
              <w:rPr>
                <w:i/>
                <w:sz w:val="16"/>
                <w:szCs w:val="16"/>
              </w:rPr>
              <w:fldChar w:fldCharType="separate"/>
            </w:r>
            <w:r w:rsidRPr="00B70368">
              <w:rPr>
                <w:i/>
                <w:noProof/>
                <w:sz w:val="16"/>
                <w:szCs w:val="16"/>
              </w:rPr>
              <w:t>(Falconnier et al. 2016)</w:t>
            </w:r>
            <w:r w:rsidRPr="00B70368">
              <w:rPr>
                <w:i/>
                <w:sz w:val="16"/>
                <w:szCs w:val="16"/>
              </w:rPr>
              <w:fldChar w:fldCharType="end"/>
            </w:r>
          </w:p>
        </w:tc>
        <w:tc>
          <w:tcPr>
            <w:tcW w:w="1080" w:type="dxa"/>
            <w:tcBorders>
              <w:top w:val="single" w:sz="4" w:space="0" w:color="auto"/>
              <w:left w:val="single" w:sz="12" w:space="0" w:color="auto"/>
              <w:bottom w:val="single" w:sz="4" w:space="0" w:color="auto"/>
              <w:right w:val="single" w:sz="4" w:space="0" w:color="auto"/>
            </w:tcBorders>
            <w:shd w:val="clear" w:color="auto" w:fill="EDEDED"/>
            <w:hideMark/>
          </w:tcPr>
          <w:p w14:paraId="2C7E0EDB" w14:textId="77777777" w:rsidR="004C42A8" w:rsidRPr="00B70368" w:rsidRDefault="004C42A8" w:rsidP="00435AAE">
            <w:pPr>
              <w:rPr>
                <w:sz w:val="16"/>
                <w:szCs w:val="16"/>
              </w:rPr>
            </w:pPr>
            <w:r w:rsidRPr="00B70368">
              <w:rPr>
                <w:sz w:val="16"/>
                <w:szCs w:val="16"/>
              </w:rPr>
              <w:t>Diversifying crop choice with soybean and cowpea</w:t>
            </w:r>
          </w:p>
        </w:tc>
        <w:tc>
          <w:tcPr>
            <w:tcW w:w="2160" w:type="dxa"/>
            <w:tcBorders>
              <w:top w:val="single" w:sz="4" w:space="0" w:color="auto"/>
              <w:left w:val="single" w:sz="4" w:space="0" w:color="auto"/>
              <w:bottom w:val="single" w:sz="4" w:space="0" w:color="auto"/>
              <w:right w:val="single" w:sz="4" w:space="0" w:color="auto"/>
            </w:tcBorders>
            <w:shd w:val="clear" w:color="auto" w:fill="EDEDED"/>
            <w:hideMark/>
          </w:tcPr>
          <w:p w14:paraId="7B0CAFF0" w14:textId="77777777" w:rsidR="004C42A8" w:rsidRPr="00B70368" w:rsidRDefault="004C42A8" w:rsidP="00435AAE">
            <w:pPr>
              <w:rPr>
                <w:sz w:val="16"/>
                <w:szCs w:val="16"/>
              </w:rPr>
            </w:pPr>
            <w:r w:rsidRPr="00B70368">
              <w:rPr>
                <w:sz w:val="16"/>
                <w:szCs w:val="16"/>
              </w:rPr>
              <w:t xml:space="preserve">Replacing sorghum by soybean or cowpea </w:t>
            </w:r>
            <w:proofErr w:type="gramStart"/>
            <w:r w:rsidRPr="00B70368">
              <w:rPr>
                <w:sz w:val="16"/>
                <w:szCs w:val="16"/>
              </w:rPr>
              <w:t>can  increase</w:t>
            </w:r>
            <w:proofErr w:type="gramEnd"/>
            <w:r w:rsidRPr="00B70368">
              <w:rPr>
                <w:sz w:val="16"/>
                <w:szCs w:val="16"/>
              </w:rPr>
              <w:t xml:space="preserve"> gross margin without compromising food self-sufficiency (FSS)</w:t>
            </w:r>
          </w:p>
        </w:tc>
        <w:tc>
          <w:tcPr>
            <w:tcW w:w="1080" w:type="dxa"/>
            <w:tcBorders>
              <w:top w:val="single" w:sz="4" w:space="0" w:color="auto"/>
              <w:left w:val="single" w:sz="4" w:space="0" w:color="auto"/>
              <w:bottom w:val="single" w:sz="4" w:space="0" w:color="auto"/>
              <w:right w:val="single" w:sz="4" w:space="0" w:color="auto"/>
            </w:tcBorders>
            <w:shd w:val="clear" w:color="auto" w:fill="EDEDED"/>
            <w:hideMark/>
          </w:tcPr>
          <w:p w14:paraId="30C675DC" w14:textId="77777777" w:rsidR="004C42A8" w:rsidRPr="00B70368" w:rsidRDefault="004C42A8" w:rsidP="00435AAE">
            <w:pPr>
              <w:rPr>
                <w:sz w:val="16"/>
                <w:szCs w:val="16"/>
              </w:rPr>
            </w:pPr>
            <w:r w:rsidRPr="00B70368">
              <w:rPr>
                <w:sz w:val="16"/>
                <w:szCs w:val="16"/>
              </w:rPr>
              <w:t>FSS,</w:t>
            </w:r>
          </w:p>
          <w:p w14:paraId="48A45383" w14:textId="77777777" w:rsidR="004C42A8" w:rsidRPr="00B70368" w:rsidRDefault="004C42A8" w:rsidP="00435AAE">
            <w:pPr>
              <w:rPr>
                <w:sz w:val="16"/>
                <w:szCs w:val="16"/>
              </w:rPr>
            </w:pPr>
            <w:r w:rsidRPr="00B70368">
              <w:rPr>
                <w:sz w:val="16"/>
                <w:szCs w:val="16"/>
              </w:rPr>
              <w:t>Gross margin</w:t>
            </w:r>
          </w:p>
        </w:tc>
        <w:tc>
          <w:tcPr>
            <w:tcW w:w="1425" w:type="dxa"/>
            <w:tcBorders>
              <w:top w:val="single" w:sz="4" w:space="0" w:color="auto"/>
              <w:left w:val="single" w:sz="4" w:space="0" w:color="auto"/>
              <w:bottom w:val="single" w:sz="4" w:space="0" w:color="auto"/>
              <w:right w:val="single" w:sz="4" w:space="0" w:color="auto"/>
            </w:tcBorders>
            <w:shd w:val="clear" w:color="auto" w:fill="EDEDED"/>
            <w:hideMark/>
          </w:tcPr>
          <w:p w14:paraId="63249337" w14:textId="77777777" w:rsidR="004C42A8" w:rsidRPr="00B70368" w:rsidRDefault="004C42A8" w:rsidP="00435AAE">
            <w:pPr>
              <w:rPr>
                <w:sz w:val="16"/>
                <w:szCs w:val="16"/>
              </w:rPr>
            </w:pPr>
            <w:r w:rsidRPr="00B70368">
              <w:rPr>
                <w:sz w:val="16"/>
                <w:szCs w:val="16"/>
              </w:rPr>
              <w:t>For LRE and MRE farms</w:t>
            </w:r>
            <w:r w:rsidRPr="00B70368">
              <w:rPr>
                <w:rStyle w:val="FootnoteReference"/>
                <w:sz w:val="16"/>
                <w:szCs w:val="16"/>
              </w:rPr>
              <w:footnoteReference w:id="1"/>
            </w:r>
          </w:p>
        </w:tc>
        <w:tc>
          <w:tcPr>
            <w:tcW w:w="976" w:type="dxa"/>
            <w:tcBorders>
              <w:top w:val="single" w:sz="4" w:space="0" w:color="auto"/>
              <w:left w:val="single" w:sz="4" w:space="0" w:color="auto"/>
              <w:bottom w:val="single" w:sz="4" w:space="0" w:color="auto"/>
              <w:right w:val="single" w:sz="4" w:space="0" w:color="auto"/>
            </w:tcBorders>
            <w:shd w:val="clear" w:color="auto" w:fill="EDEDED"/>
            <w:hideMark/>
          </w:tcPr>
          <w:p w14:paraId="0D30A1E4" w14:textId="77777777" w:rsidR="004C42A8" w:rsidRPr="00B70368" w:rsidRDefault="004C42A8" w:rsidP="00435AAE">
            <w:pPr>
              <w:rPr>
                <w:i/>
                <w:sz w:val="16"/>
                <w:szCs w:val="16"/>
              </w:rPr>
            </w:pPr>
            <w:r w:rsidRPr="00B70368">
              <w:rPr>
                <w:i/>
                <w:sz w:val="16"/>
                <w:szCs w:val="16"/>
              </w:rPr>
              <w:fldChar w:fldCharType="begin"/>
            </w:r>
            <w:r w:rsidRPr="00B70368">
              <w:rPr>
                <w:i/>
                <w:sz w:val="16"/>
                <w:szCs w:val="16"/>
              </w:rPr>
              <w:instrText xml:space="preserve"> ADDIN EN.CITE &lt;EndNote&gt;&lt;Cite&gt;&lt;Author&gt;Falconnier&lt;/Author&gt;&lt;Year&gt;2017&lt;/Year&gt;&lt;RecNum&gt;2&lt;/RecNum&gt;&lt;DisplayText&gt;(Falconnier, Descheemaeker et al. 2017)&lt;/DisplayText&gt;&lt;record&gt;&lt;rec-number&gt;2&lt;/rec-number&gt;&lt;foreign-keys&gt;&lt;key app="EN" db-id="0vz9esfwsxx5v2erstnvere35aaa922fptd0" timestamp="1511110144"&gt;2&lt;/key&gt;&lt;/foreign-keys&gt;&lt;ref-type name="Journal Article"&gt;17&lt;/ref-type&gt;&lt;contributors&gt;&lt;authors&gt;&lt;author&gt;Falconnier, Gatien N.&lt;/author&gt;&lt;author&gt;Descheemaeker, Katrien&lt;/author&gt;&lt;author&gt;Van Mourik, Thomas A.&lt;/author&gt;&lt;author&gt;Adam, Myriam&lt;/author&gt;&lt;author&gt;Sogoba, Bougouna&lt;/author&gt;&lt;author&gt;Giller, Ken E.&lt;/author&gt;&lt;/authors&gt;&lt;/contributors&gt;&lt;titles&gt;&lt;title&gt;Co-learning cycles to support the design of innovative farm systems in southern Mali&lt;/title&gt;&lt;secondary-title&gt;European Journal of Agronomy&lt;/secondary-title&gt;&lt;/titles&gt;&lt;periodical&gt;&lt;full-title&gt;European Journal of Agronomy&lt;/full-title&gt;&lt;/periodical&gt;&lt;pages&gt;61-74&lt;/pages&gt;&lt;volume&gt;89&lt;/volume&gt;&lt;number&gt;Supplement C&lt;/number&gt;&lt;keywords&gt;&lt;keyword&gt;Food self-sufficiency&lt;/keyword&gt;&lt;keyword&gt;Income&lt;/keyword&gt;&lt;keyword&gt;Ex ante trade-off analysis&lt;/keyword&gt;&lt;keyword&gt;Participatory research&lt;/keyword&gt;&lt;/keywords&gt;&lt;dates&gt;&lt;year&gt;2017&lt;/year&gt;&lt;/dates&gt;&lt;isbn&gt;1161-0301&lt;/isbn&gt;&lt;urls&gt;&lt;related-urls&gt;&lt;url&gt;http://www.sciencedirect.com/science/article/pii/S1161030117300886&lt;/url&gt;&lt;/related-urls&gt;&lt;/urls&gt;&lt;electronic-resource-num&gt;https://doi.org/10.1016/j.eja.2017.06.008&lt;/electronic-resource-num&gt;&lt;/record&gt;&lt;/Cite&gt;&lt;/EndNote&gt;</w:instrText>
            </w:r>
            <w:r w:rsidRPr="00B70368">
              <w:rPr>
                <w:i/>
                <w:sz w:val="16"/>
                <w:szCs w:val="16"/>
              </w:rPr>
              <w:fldChar w:fldCharType="separate"/>
            </w:r>
            <w:r w:rsidRPr="00B70368">
              <w:rPr>
                <w:i/>
                <w:noProof/>
                <w:sz w:val="16"/>
                <w:szCs w:val="16"/>
              </w:rPr>
              <w:t>(Falconnier et al. 2017)</w:t>
            </w:r>
            <w:r w:rsidRPr="00B70368">
              <w:rPr>
                <w:i/>
                <w:sz w:val="16"/>
                <w:szCs w:val="16"/>
              </w:rPr>
              <w:fldChar w:fldCharType="end"/>
            </w:r>
          </w:p>
        </w:tc>
      </w:tr>
      <w:tr w:rsidR="004C42A8" w14:paraId="13F6B24D" w14:textId="77777777" w:rsidTr="00435AAE">
        <w:tc>
          <w:tcPr>
            <w:tcW w:w="1092" w:type="dxa"/>
            <w:vMerge/>
            <w:tcBorders>
              <w:top w:val="single" w:sz="4" w:space="0" w:color="auto"/>
              <w:left w:val="single" w:sz="4" w:space="0" w:color="auto"/>
              <w:bottom w:val="single" w:sz="4" w:space="0" w:color="auto"/>
              <w:right w:val="single" w:sz="12" w:space="0" w:color="auto"/>
            </w:tcBorders>
            <w:shd w:val="clear" w:color="auto" w:fill="EDEDED"/>
            <w:vAlign w:val="center"/>
            <w:hideMark/>
          </w:tcPr>
          <w:p w14:paraId="4FF0BE96" w14:textId="77777777" w:rsidR="004C42A8" w:rsidRPr="00B70368" w:rsidRDefault="004C42A8" w:rsidP="00435AAE">
            <w:pPr>
              <w:rPr>
                <w:sz w:val="16"/>
                <w:szCs w:val="16"/>
              </w:rPr>
            </w:pPr>
          </w:p>
        </w:tc>
        <w:tc>
          <w:tcPr>
            <w:tcW w:w="958" w:type="dxa"/>
            <w:tcBorders>
              <w:top w:val="single" w:sz="4" w:space="0" w:color="auto"/>
              <w:left w:val="single" w:sz="12" w:space="0" w:color="auto"/>
              <w:bottom w:val="single" w:sz="4" w:space="0" w:color="auto"/>
              <w:right w:val="single" w:sz="4" w:space="0" w:color="auto"/>
            </w:tcBorders>
            <w:shd w:val="clear" w:color="auto" w:fill="EDEDED"/>
            <w:hideMark/>
          </w:tcPr>
          <w:p w14:paraId="61CC6498" w14:textId="77777777" w:rsidR="004C42A8" w:rsidRPr="00B70368" w:rsidRDefault="004C42A8" w:rsidP="00435AAE">
            <w:pPr>
              <w:rPr>
                <w:sz w:val="16"/>
                <w:szCs w:val="16"/>
              </w:rPr>
            </w:pPr>
            <w:r w:rsidRPr="00B70368">
              <w:rPr>
                <w:sz w:val="16"/>
                <w:szCs w:val="16"/>
              </w:rPr>
              <w:t>Intercrop</w:t>
            </w:r>
          </w:p>
          <w:p w14:paraId="793C0ED4" w14:textId="77777777" w:rsidR="004C42A8" w:rsidRPr="00B70368" w:rsidRDefault="004C42A8" w:rsidP="00435AAE">
            <w:pPr>
              <w:rPr>
                <w:sz w:val="16"/>
                <w:szCs w:val="16"/>
              </w:rPr>
            </w:pPr>
            <w:r w:rsidRPr="00B70368">
              <w:rPr>
                <w:sz w:val="16"/>
                <w:szCs w:val="16"/>
              </w:rPr>
              <w:t>Maize-cowpea</w:t>
            </w:r>
          </w:p>
        </w:tc>
        <w:tc>
          <w:tcPr>
            <w:tcW w:w="2146" w:type="dxa"/>
            <w:tcBorders>
              <w:top w:val="single" w:sz="4" w:space="0" w:color="auto"/>
              <w:left w:val="single" w:sz="4" w:space="0" w:color="auto"/>
              <w:bottom w:val="single" w:sz="4" w:space="0" w:color="auto"/>
              <w:right w:val="single" w:sz="4" w:space="0" w:color="auto"/>
            </w:tcBorders>
            <w:shd w:val="clear" w:color="auto" w:fill="EDEDED"/>
            <w:hideMark/>
          </w:tcPr>
          <w:p w14:paraId="1011E5A3" w14:textId="77777777" w:rsidR="004C42A8" w:rsidRPr="00B70368" w:rsidRDefault="004C42A8" w:rsidP="00435AAE">
            <w:pPr>
              <w:rPr>
                <w:sz w:val="16"/>
                <w:szCs w:val="16"/>
              </w:rPr>
            </w:pPr>
            <w:r w:rsidRPr="00B70368">
              <w:rPr>
                <w:sz w:val="16"/>
                <w:szCs w:val="16"/>
              </w:rPr>
              <w:t>the additive maize/cowpea intercropping option resulted in no maize grain penalty, and more cowpea fodder production compared with sole maize.</w:t>
            </w:r>
          </w:p>
        </w:tc>
        <w:tc>
          <w:tcPr>
            <w:tcW w:w="985" w:type="dxa"/>
            <w:tcBorders>
              <w:top w:val="single" w:sz="4" w:space="0" w:color="auto"/>
              <w:left w:val="single" w:sz="4" w:space="0" w:color="auto"/>
              <w:bottom w:val="single" w:sz="4" w:space="0" w:color="auto"/>
              <w:right w:val="single" w:sz="4" w:space="0" w:color="auto"/>
            </w:tcBorders>
            <w:shd w:val="clear" w:color="auto" w:fill="EDEDED"/>
            <w:hideMark/>
          </w:tcPr>
          <w:p w14:paraId="19A35331" w14:textId="77777777" w:rsidR="004C42A8" w:rsidRPr="00B70368" w:rsidRDefault="004C42A8" w:rsidP="00435AAE">
            <w:pPr>
              <w:rPr>
                <w:sz w:val="16"/>
                <w:szCs w:val="16"/>
              </w:rPr>
            </w:pPr>
            <w:r w:rsidRPr="00B70368">
              <w:rPr>
                <w:sz w:val="16"/>
                <w:szCs w:val="16"/>
              </w:rPr>
              <w:t>Grain yield,</w:t>
            </w:r>
          </w:p>
          <w:p w14:paraId="29BB4263" w14:textId="77777777" w:rsidR="004C42A8" w:rsidRPr="00B70368" w:rsidRDefault="004C42A8" w:rsidP="00435AAE">
            <w:pPr>
              <w:rPr>
                <w:sz w:val="16"/>
                <w:szCs w:val="16"/>
              </w:rPr>
            </w:pPr>
            <w:r w:rsidRPr="00B70368">
              <w:rPr>
                <w:sz w:val="16"/>
                <w:szCs w:val="16"/>
              </w:rPr>
              <w:t>Fodder yield</w:t>
            </w:r>
          </w:p>
        </w:tc>
        <w:tc>
          <w:tcPr>
            <w:tcW w:w="1058" w:type="dxa"/>
            <w:tcBorders>
              <w:top w:val="single" w:sz="4" w:space="0" w:color="auto"/>
              <w:left w:val="single" w:sz="4" w:space="0" w:color="auto"/>
              <w:bottom w:val="single" w:sz="4" w:space="0" w:color="auto"/>
              <w:right w:val="single" w:sz="4" w:space="0" w:color="auto"/>
            </w:tcBorders>
            <w:shd w:val="clear" w:color="auto" w:fill="EDEDED"/>
            <w:hideMark/>
          </w:tcPr>
          <w:p w14:paraId="0FEEA3AA" w14:textId="77777777" w:rsidR="004C42A8" w:rsidRPr="00B70368" w:rsidRDefault="004C42A8" w:rsidP="00435AAE">
            <w:pPr>
              <w:rPr>
                <w:sz w:val="16"/>
                <w:szCs w:val="16"/>
              </w:rPr>
            </w:pPr>
            <w:r w:rsidRPr="00B70368">
              <w:rPr>
                <w:sz w:val="16"/>
                <w:szCs w:val="16"/>
              </w:rPr>
              <w:t>After cotton or maize</w:t>
            </w:r>
          </w:p>
        </w:tc>
        <w:tc>
          <w:tcPr>
            <w:tcW w:w="1046" w:type="dxa"/>
            <w:tcBorders>
              <w:top w:val="single" w:sz="4" w:space="0" w:color="auto"/>
              <w:left w:val="single" w:sz="4" w:space="0" w:color="auto"/>
              <w:bottom w:val="single" w:sz="4" w:space="0" w:color="auto"/>
              <w:right w:val="single" w:sz="12" w:space="0" w:color="auto"/>
            </w:tcBorders>
            <w:shd w:val="clear" w:color="auto" w:fill="EDEDED"/>
            <w:hideMark/>
          </w:tcPr>
          <w:p w14:paraId="5109601D" w14:textId="77777777" w:rsidR="004C42A8" w:rsidRPr="00B70368" w:rsidRDefault="004C42A8" w:rsidP="00435AAE">
            <w:pPr>
              <w:rPr>
                <w:i/>
                <w:sz w:val="16"/>
                <w:szCs w:val="16"/>
              </w:rPr>
            </w:pPr>
            <w:r w:rsidRPr="00B70368">
              <w:rPr>
                <w:i/>
                <w:sz w:val="16"/>
                <w:szCs w:val="16"/>
              </w:rPr>
              <w:fldChar w:fldCharType="begin"/>
            </w:r>
            <w:r w:rsidRPr="00B70368">
              <w:rPr>
                <w:i/>
                <w:sz w:val="16"/>
                <w:szCs w:val="16"/>
              </w:rPr>
              <w:instrText xml:space="preserve"> ADDIN EN.CITE &lt;EndNote&gt;&lt;Cite&gt;&lt;Author&gt;Falconnier&lt;/Author&gt;&lt;Year&gt;2016&lt;/Year&gt;&lt;RecNum&gt;1&lt;/RecNum&gt;&lt;DisplayText&gt;(Falconnier, Descheemaeker et al. 2016)&lt;/DisplayText&gt;&lt;record&gt;&lt;rec-number&gt;1&lt;/rec-number&gt;&lt;foreign-keys&gt;&lt;key app="EN" db-id="0vz9esfwsxx5v2erstnvere35aaa922fptd0" timestamp="1511110144"&gt;1&lt;/key&gt;&lt;/foreign-keys&gt;&lt;ref-type name="Journal Article"&gt;17&lt;/ref-type&gt;&lt;contributors&gt;&lt;authors&gt;&lt;author&gt;Falconnier, Gatien N.&lt;/author&gt;&lt;author&gt;Descheemaeker, Katrien&lt;/author&gt;&lt;author&gt;Mourik, Thomas A. Van&lt;/author&gt;&lt;author&gt;Giller, Ken E.&lt;/author&gt;&lt;/authors&gt;&lt;/contributors&gt;&lt;titles&gt;&lt;title&gt;Unravelling the causes of variability in crop yields and treatment responses for better tailoring of options for sustainable intensification in southern Mali&lt;/title&gt;&lt;secondary-title&gt;Field Crops Research&lt;/secondary-title&gt;&lt;/titles&gt;&lt;periodical&gt;&lt;full-title&gt;Field Crops Research&lt;/full-title&gt;&lt;/periodical&gt;&lt;pages&gt;113-126&lt;/pages&gt;&lt;volume&gt;187&lt;/volume&gt;&lt;number&gt;Supplement C&lt;/number&gt;&lt;keywords&gt;&lt;keyword&gt;Intercropping&lt;/keyword&gt;&lt;keyword&gt;Cereals&lt;/keyword&gt;&lt;keyword&gt;Legumes&lt;/keyword&gt;&lt;keyword&gt;Soil type&lt;/keyword&gt;&lt;keyword&gt;Rotation&lt;/keyword&gt;&lt;/keywords&gt;&lt;dates&gt;&lt;year&gt;2016&lt;/year&gt;&lt;/dates&gt;&lt;isbn&gt;0378-4290&lt;/isbn&gt;&lt;urls&gt;&lt;related-urls&gt;&lt;url&gt;http://www.sciencedirect.com/science/article/pii/S037842901530112X&lt;/url&gt;&lt;/related-urls&gt;&lt;/urls&gt;&lt;electronic-resource-num&gt;https://doi.org/10.1016/j.fcr.2015.12.015&lt;/electronic-resource-num&gt;&lt;/record&gt;&lt;/Cite&gt;&lt;/EndNote&gt;</w:instrText>
            </w:r>
            <w:r w:rsidRPr="00B70368">
              <w:rPr>
                <w:i/>
                <w:sz w:val="16"/>
                <w:szCs w:val="16"/>
              </w:rPr>
              <w:fldChar w:fldCharType="separate"/>
            </w:r>
            <w:r w:rsidRPr="00B70368">
              <w:rPr>
                <w:i/>
                <w:noProof/>
                <w:sz w:val="16"/>
                <w:szCs w:val="16"/>
              </w:rPr>
              <w:t>(Falconnier  et al. 2016)</w:t>
            </w:r>
            <w:r w:rsidRPr="00B70368">
              <w:rPr>
                <w:i/>
                <w:sz w:val="16"/>
                <w:szCs w:val="16"/>
              </w:rPr>
              <w:fldChar w:fldCharType="end"/>
            </w:r>
          </w:p>
        </w:tc>
        <w:tc>
          <w:tcPr>
            <w:tcW w:w="1080" w:type="dxa"/>
            <w:tcBorders>
              <w:top w:val="single" w:sz="4" w:space="0" w:color="auto"/>
              <w:left w:val="single" w:sz="12" w:space="0" w:color="auto"/>
              <w:bottom w:val="single" w:sz="4" w:space="0" w:color="auto"/>
              <w:right w:val="single" w:sz="4" w:space="0" w:color="auto"/>
            </w:tcBorders>
            <w:shd w:val="clear" w:color="auto" w:fill="EDEDED"/>
            <w:hideMark/>
          </w:tcPr>
          <w:p w14:paraId="6FB90A94" w14:textId="77777777" w:rsidR="004C42A8" w:rsidRPr="00B70368" w:rsidRDefault="004C42A8" w:rsidP="00435AAE">
            <w:pPr>
              <w:rPr>
                <w:sz w:val="16"/>
                <w:szCs w:val="16"/>
              </w:rPr>
            </w:pPr>
            <w:r w:rsidRPr="00B70368">
              <w:rPr>
                <w:sz w:val="16"/>
                <w:szCs w:val="16"/>
              </w:rPr>
              <w:t xml:space="preserve">Intercrop maize-cowpea, </w:t>
            </w:r>
          </w:p>
        </w:tc>
        <w:tc>
          <w:tcPr>
            <w:tcW w:w="2160" w:type="dxa"/>
            <w:tcBorders>
              <w:top w:val="single" w:sz="4" w:space="0" w:color="auto"/>
              <w:left w:val="single" w:sz="4" w:space="0" w:color="auto"/>
              <w:bottom w:val="single" w:sz="4" w:space="0" w:color="auto"/>
              <w:right w:val="single" w:sz="4" w:space="0" w:color="auto"/>
            </w:tcBorders>
            <w:shd w:val="clear" w:color="auto" w:fill="EDEDED"/>
            <w:hideMark/>
          </w:tcPr>
          <w:p w14:paraId="28D7CC00" w14:textId="77777777" w:rsidR="004C42A8" w:rsidRPr="00B70368" w:rsidRDefault="004C42A8" w:rsidP="00435AAE">
            <w:pPr>
              <w:autoSpaceDE w:val="0"/>
              <w:autoSpaceDN w:val="0"/>
              <w:adjustRightInd w:val="0"/>
              <w:rPr>
                <w:sz w:val="16"/>
                <w:szCs w:val="16"/>
              </w:rPr>
            </w:pPr>
            <w:r w:rsidRPr="00B70368">
              <w:rPr>
                <w:sz w:val="16"/>
                <w:szCs w:val="16"/>
              </w:rPr>
              <w:t>Intercrop in the right niche, combined with stall feeding can increase gross margin without compromising FSS</w:t>
            </w:r>
          </w:p>
          <w:p w14:paraId="79B9D5C4" w14:textId="77777777" w:rsidR="004C42A8" w:rsidRPr="00B70368" w:rsidRDefault="004C42A8" w:rsidP="00435AAE">
            <w:pPr>
              <w:autoSpaceDE w:val="0"/>
              <w:autoSpaceDN w:val="0"/>
              <w:adjustRightInd w:val="0"/>
              <w:rPr>
                <w:sz w:val="16"/>
                <w:szCs w:val="16"/>
              </w:rPr>
            </w:pPr>
          </w:p>
          <w:p w14:paraId="694AC220" w14:textId="77777777" w:rsidR="004C42A8" w:rsidRPr="00B70368" w:rsidRDefault="004C42A8" w:rsidP="00435AAE">
            <w:pPr>
              <w:autoSpaceDE w:val="0"/>
              <w:autoSpaceDN w:val="0"/>
              <w:adjustRightInd w:val="0"/>
              <w:rPr>
                <w:sz w:val="16"/>
                <w:szCs w:val="16"/>
              </w:rPr>
            </w:pPr>
          </w:p>
          <w:p w14:paraId="740644A0" w14:textId="77777777" w:rsidR="004C42A8" w:rsidRPr="00B70368" w:rsidRDefault="004C42A8" w:rsidP="00435AAE">
            <w:pPr>
              <w:autoSpaceDE w:val="0"/>
              <w:autoSpaceDN w:val="0"/>
              <w:adjustRightInd w:val="0"/>
              <w:rPr>
                <w:sz w:val="16"/>
                <w:szCs w:val="16"/>
              </w:rPr>
            </w:pPr>
          </w:p>
          <w:p w14:paraId="2F83A9C2" w14:textId="77777777" w:rsidR="004C42A8" w:rsidRPr="00B70368" w:rsidRDefault="004C42A8" w:rsidP="00435AAE">
            <w:pPr>
              <w:autoSpaceDE w:val="0"/>
              <w:autoSpaceDN w:val="0"/>
              <w:adjustRightInd w:val="0"/>
              <w:rPr>
                <w:sz w:val="16"/>
                <w:szCs w:val="16"/>
              </w:rPr>
            </w:pPr>
          </w:p>
          <w:p w14:paraId="69144639" w14:textId="77777777" w:rsidR="004C42A8" w:rsidRPr="00B70368" w:rsidRDefault="004C42A8" w:rsidP="00435AAE">
            <w:pPr>
              <w:autoSpaceDE w:val="0"/>
              <w:autoSpaceDN w:val="0"/>
              <w:adjustRightInd w:val="0"/>
              <w:rPr>
                <w:sz w:val="16"/>
                <w:szCs w:val="16"/>
              </w:rPr>
            </w:pPr>
          </w:p>
        </w:tc>
        <w:tc>
          <w:tcPr>
            <w:tcW w:w="1080" w:type="dxa"/>
            <w:tcBorders>
              <w:top w:val="single" w:sz="4" w:space="0" w:color="auto"/>
              <w:left w:val="single" w:sz="4" w:space="0" w:color="auto"/>
              <w:bottom w:val="single" w:sz="4" w:space="0" w:color="auto"/>
              <w:right w:val="single" w:sz="4" w:space="0" w:color="auto"/>
            </w:tcBorders>
            <w:shd w:val="clear" w:color="auto" w:fill="EDEDED"/>
            <w:hideMark/>
          </w:tcPr>
          <w:p w14:paraId="49D6F53D" w14:textId="77777777" w:rsidR="004C42A8" w:rsidRPr="00B70368" w:rsidRDefault="004C42A8" w:rsidP="00435AAE">
            <w:pPr>
              <w:rPr>
                <w:sz w:val="16"/>
                <w:szCs w:val="16"/>
              </w:rPr>
            </w:pPr>
            <w:r w:rsidRPr="00B70368">
              <w:rPr>
                <w:sz w:val="16"/>
                <w:szCs w:val="16"/>
              </w:rPr>
              <w:t>FSS,</w:t>
            </w:r>
          </w:p>
          <w:p w14:paraId="568AFAA7" w14:textId="77777777" w:rsidR="004C42A8" w:rsidRPr="00B70368" w:rsidRDefault="004C42A8" w:rsidP="00435AAE">
            <w:pPr>
              <w:rPr>
                <w:sz w:val="16"/>
                <w:szCs w:val="16"/>
              </w:rPr>
            </w:pPr>
            <w:r w:rsidRPr="00B70368">
              <w:rPr>
                <w:sz w:val="16"/>
                <w:szCs w:val="16"/>
              </w:rPr>
              <w:t>Gross margin</w:t>
            </w:r>
          </w:p>
        </w:tc>
        <w:tc>
          <w:tcPr>
            <w:tcW w:w="1425" w:type="dxa"/>
            <w:tcBorders>
              <w:top w:val="single" w:sz="4" w:space="0" w:color="auto"/>
              <w:left w:val="single" w:sz="4" w:space="0" w:color="auto"/>
              <w:bottom w:val="single" w:sz="4" w:space="0" w:color="auto"/>
              <w:right w:val="single" w:sz="4" w:space="0" w:color="auto"/>
            </w:tcBorders>
            <w:shd w:val="clear" w:color="auto" w:fill="EDEDED"/>
            <w:hideMark/>
          </w:tcPr>
          <w:p w14:paraId="2CBEBC2D" w14:textId="77777777" w:rsidR="004C42A8" w:rsidRPr="00B70368" w:rsidRDefault="004C42A8" w:rsidP="00435AAE">
            <w:pPr>
              <w:rPr>
                <w:sz w:val="16"/>
                <w:szCs w:val="16"/>
              </w:rPr>
            </w:pPr>
            <w:r w:rsidRPr="00B70368">
              <w:rPr>
                <w:sz w:val="16"/>
                <w:szCs w:val="16"/>
              </w:rPr>
              <w:t>For HRE and HRE-LH farms</w:t>
            </w:r>
            <w:r w:rsidRPr="00B70368">
              <w:rPr>
                <w:sz w:val="16"/>
                <w:szCs w:val="16"/>
                <w:vertAlign w:val="superscript"/>
              </w:rPr>
              <w:t>1</w:t>
            </w:r>
          </w:p>
          <w:p w14:paraId="2C45C638" w14:textId="77777777" w:rsidR="004C42A8" w:rsidRPr="00B70368" w:rsidRDefault="004C42A8" w:rsidP="00435AAE">
            <w:pPr>
              <w:rPr>
                <w:sz w:val="16"/>
                <w:szCs w:val="16"/>
              </w:rPr>
            </w:pPr>
            <w:r w:rsidRPr="00B70368">
              <w:rPr>
                <w:sz w:val="16"/>
                <w:szCs w:val="16"/>
              </w:rPr>
              <w:t>If combined with stall-feeding</w:t>
            </w:r>
          </w:p>
        </w:tc>
        <w:tc>
          <w:tcPr>
            <w:tcW w:w="976" w:type="dxa"/>
            <w:tcBorders>
              <w:top w:val="single" w:sz="4" w:space="0" w:color="auto"/>
              <w:left w:val="single" w:sz="4" w:space="0" w:color="auto"/>
              <w:bottom w:val="single" w:sz="4" w:space="0" w:color="auto"/>
              <w:right w:val="single" w:sz="4" w:space="0" w:color="auto"/>
            </w:tcBorders>
            <w:shd w:val="clear" w:color="auto" w:fill="EDEDED"/>
            <w:hideMark/>
          </w:tcPr>
          <w:p w14:paraId="0BD20AD8" w14:textId="77777777" w:rsidR="004C42A8" w:rsidRPr="00B70368" w:rsidRDefault="004C42A8" w:rsidP="00435AAE">
            <w:pPr>
              <w:rPr>
                <w:i/>
                <w:sz w:val="16"/>
                <w:szCs w:val="16"/>
              </w:rPr>
            </w:pPr>
            <w:r w:rsidRPr="00B70368">
              <w:rPr>
                <w:i/>
                <w:sz w:val="16"/>
                <w:szCs w:val="16"/>
              </w:rPr>
              <w:fldChar w:fldCharType="begin"/>
            </w:r>
            <w:r w:rsidRPr="00B70368">
              <w:rPr>
                <w:i/>
                <w:sz w:val="16"/>
                <w:szCs w:val="16"/>
              </w:rPr>
              <w:instrText xml:space="preserve"> ADDIN EN.CITE &lt;EndNote&gt;&lt;Cite&gt;&lt;Author&gt;Falconnier&lt;/Author&gt;&lt;Year&gt;2017&lt;/Year&gt;&lt;RecNum&gt;2&lt;/RecNum&gt;&lt;DisplayText&gt;(Falconnier, Descheemaeker et al. 2017)&lt;/DisplayText&gt;&lt;record&gt;&lt;rec-number&gt;2&lt;/rec-number&gt;&lt;foreign-keys&gt;&lt;key app="EN" db-id="0vz9esfwsxx5v2erstnvere35aaa922fptd0" timestamp="1511110144"&gt;2&lt;/key&gt;&lt;/foreign-keys&gt;&lt;ref-type name="Journal Article"&gt;17&lt;/ref-type&gt;&lt;contributors&gt;&lt;authors&gt;&lt;author&gt;Falconnier, Gatien N.&lt;/author&gt;&lt;author&gt;Descheemaeker, Katrien&lt;/author&gt;&lt;author&gt;Van Mourik, Thomas A.&lt;/author&gt;&lt;author&gt;Adam, Myriam&lt;/author&gt;&lt;author&gt;Sogoba, Bougouna&lt;/author&gt;&lt;author&gt;Giller, Ken E.&lt;/author&gt;&lt;/authors&gt;&lt;/contributors&gt;&lt;titles&gt;&lt;title&gt;Co-learning cycles to support the design of innovative farm systems in southern Mali&lt;/title&gt;&lt;secondary-title&gt;European Journal of Agronomy&lt;/secondary-title&gt;&lt;/titles&gt;&lt;periodical&gt;&lt;full-title&gt;European Journal of Agronomy&lt;/full-title&gt;&lt;/periodical&gt;&lt;pages&gt;61-74&lt;/pages&gt;&lt;volume&gt;89&lt;/volume&gt;&lt;number&gt;Supplement C&lt;/number&gt;&lt;keywords&gt;&lt;keyword&gt;Food self-sufficiency&lt;/keyword&gt;&lt;keyword&gt;Income&lt;/keyword&gt;&lt;keyword&gt;Ex ante trade-off analysis&lt;/keyword&gt;&lt;keyword&gt;Participatory research&lt;/keyword&gt;&lt;/keywords&gt;&lt;dates&gt;&lt;year&gt;2017&lt;/year&gt;&lt;/dates&gt;&lt;isbn&gt;1161-0301&lt;/isbn&gt;&lt;urls&gt;&lt;related-urls&gt;&lt;url&gt;http://www.sciencedirect.com/science/article/pii/S1161030117300886&lt;/url&gt;&lt;/related-urls&gt;&lt;/urls&gt;&lt;electronic-resource-num&gt;https://doi.org/10.1016/j.eja.2017.06.008&lt;/electronic-resource-num&gt;&lt;/record&gt;&lt;/Cite&gt;&lt;/EndNote&gt;</w:instrText>
            </w:r>
            <w:r w:rsidRPr="00B70368">
              <w:rPr>
                <w:i/>
                <w:sz w:val="16"/>
                <w:szCs w:val="16"/>
              </w:rPr>
              <w:fldChar w:fldCharType="separate"/>
            </w:r>
            <w:r w:rsidRPr="00B70368">
              <w:rPr>
                <w:i/>
                <w:noProof/>
                <w:sz w:val="16"/>
                <w:szCs w:val="16"/>
              </w:rPr>
              <w:t>(Falconnier et al. 2017)</w:t>
            </w:r>
            <w:r w:rsidRPr="00B70368">
              <w:rPr>
                <w:i/>
                <w:sz w:val="16"/>
                <w:szCs w:val="16"/>
              </w:rPr>
              <w:fldChar w:fldCharType="end"/>
            </w:r>
          </w:p>
        </w:tc>
      </w:tr>
      <w:tr w:rsidR="004C42A8" w:rsidRPr="0095445D" w14:paraId="3F110C24" w14:textId="77777777" w:rsidTr="00435AAE">
        <w:trPr>
          <w:trHeight w:val="365"/>
        </w:trPr>
        <w:tc>
          <w:tcPr>
            <w:tcW w:w="1092" w:type="dxa"/>
            <w:vMerge w:val="restart"/>
            <w:tcBorders>
              <w:top w:val="single" w:sz="4" w:space="0" w:color="auto"/>
              <w:left w:val="single" w:sz="4" w:space="0" w:color="auto"/>
              <w:bottom w:val="single" w:sz="4" w:space="0" w:color="auto"/>
              <w:right w:val="single" w:sz="12" w:space="0" w:color="auto"/>
            </w:tcBorders>
            <w:shd w:val="clear" w:color="auto" w:fill="auto"/>
            <w:hideMark/>
          </w:tcPr>
          <w:p w14:paraId="7A22DF6E" w14:textId="77777777" w:rsidR="004C42A8" w:rsidRPr="00B70368" w:rsidRDefault="004C42A8" w:rsidP="00435AAE">
            <w:pPr>
              <w:rPr>
                <w:sz w:val="16"/>
                <w:szCs w:val="16"/>
              </w:rPr>
            </w:pPr>
            <w:r w:rsidRPr="00B70368">
              <w:rPr>
                <w:sz w:val="16"/>
                <w:szCs w:val="16"/>
              </w:rPr>
              <w:lastRenderedPageBreak/>
              <w:t>Animal production</w:t>
            </w:r>
          </w:p>
        </w:tc>
        <w:tc>
          <w:tcPr>
            <w:tcW w:w="958" w:type="dxa"/>
            <w:vMerge w:val="restart"/>
            <w:tcBorders>
              <w:top w:val="single" w:sz="4" w:space="0" w:color="auto"/>
              <w:left w:val="single" w:sz="12" w:space="0" w:color="auto"/>
              <w:bottom w:val="single" w:sz="4" w:space="0" w:color="auto"/>
              <w:right w:val="single" w:sz="4" w:space="0" w:color="auto"/>
            </w:tcBorders>
            <w:shd w:val="clear" w:color="auto" w:fill="auto"/>
            <w:hideMark/>
          </w:tcPr>
          <w:p w14:paraId="26E2664A" w14:textId="77777777" w:rsidR="004C42A8" w:rsidRPr="00B70368" w:rsidRDefault="004C42A8" w:rsidP="00435AAE">
            <w:pPr>
              <w:rPr>
                <w:sz w:val="16"/>
                <w:szCs w:val="16"/>
              </w:rPr>
            </w:pPr>
            <w:r w:rsidRPr="00B70368">
              <w:rPr>
                <w:sz w:val="16"/>
                <w:szCs w:val="16"/>
              </w:rPr>
              <w:t>Stall feeding of cattle during dry season</w:t>
            </w:r>
          </w:p>
        </w:tc>
        <w:tc>
          <w:tcPr>
            <w:tcW w:w="214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67AEAF1" w14:textId="77777777" w:rsidR="004C42A8" w:rsidRPr="00B70368" w:rsidRDefault="004C42A8" w:rsidP="00435AAE">
            <w:pPr>
              <w:rPr>
                <w:sz w:val="16"/>
                <w:szCs w:val="16"/>
              </w:rPr>
            </w:pPr>
            <w:r w:rsidRPr="00B70368">
              <w:rPr>
                <w:sz w:val="16"/>
                <w:szCs w:val="16"/>
              </w:rPr>
              <w:t xml:space="preserve">The animal production and growth of the cow-calf pairs increased during the dry season when they were stall fed with legume fodder and cottonseed cake during the dry season </w:t>
            </w:r>
          </w:p>
        </w:tc>
        <w:tc>
          <w:tcPr>
            <w:tcW w:w="985" w:type="dxa"/>
            <w:vMerge w:val="restart"/>
            <w:tcBorders>
              <w:top w:val="single" w:sz="4" w:space="0" w:color="auto"/>
              <w:left w:val="single" w:sz="4" w:space="0" w:color="auto"/>
              <w:bottom w:val="single" w:sz="4" w:space="0" w:color="auto"/>
              <w:right w:val="single" w:sz="4" w:space="0" w:color="auto"/>
            </w:tcBorders>
            <w:shd w:val="clear" w:color="auto" w:fill="auto"/>
          </w:tcPr>
          <w:p w14:paraId="4493F305" w14:textId="77777777" w:rsidR="004C42A8" w:rsidRPr="00B70368" w:rsidRDefault="004C42A8" w:rsidP="00435AAE">
            <w:pPr>
              <w:rPr>
                <w:sz w:val="16"/>
                <w:szCs w:val="16"/>
              </w:rPr>
            </w:pPr>
            <w:r w:rsidRPr="00B70368">
              <w:rPr>
                <w:sz w:val="16"/>
                <w:szCs w:val="16"/>
              </w:rPr>
              <w:t>Milk and manure production per animal,</w:t>
            </w:r>
          </w:p>
          <w:p w14:paraId="7ADEEDFD" w14:textId="77777777" w:rsidR="004C42A8" w:rsidRPr="00B70368" w:rsidRDefault="004C42A8" w:rsidP="00435AAE">
            <w:pPr>
              <w:rPr>
                <w:sz w:val="16"/>
                <w:szCs w:val="16"/>
              </w:rPr>
            </w:pPr>
            <w:r w:rsidRPr="00B70368">
              <w:rPr>
                <w:sz w:val="16"/>
                <w:szCs w:val="16"/>
              </w:rPr>
              <w:t>Animal weight</w:t>
            </w:r>
          </w:p>
          <w:p w14:paraId="555D07AF" w14:textId="77777777" w:rsidR="004C42A8" w:rsidRPr="00B70368" w:rsidRDefault="004C42A8" w:rsidP="00435AAE">
            <w:pPr>
              <w:rPr>
                <w:sz w:val="16"/>
                <w:szCs w:val="16"/>
              </w:rPr>
            </w:pPr>
          </w:p>
        </w:tc>
        <w:tc>
          <w:tcPr>
            <w:tcW w:w="1058" w:type="dxa"/>
            <w:vMerge w:val="restart"/>
            <w:tcBorders>
              <w:top w:val="single" w:sz="4" w:space="0" w:color="auto"/>
              <w:left w:val="single" w:sz="4" w:space="0" w:color="auto"/>
              <w:bottom w:val="single" w:sz="4" w:space="0" w:color="auto"/>
              <w:right w:val="single" w:sz="4" w:space="0" w:color="auto"/>
            </w:tcBorders>
            <w:shd w:val="clear" w:color="auto" w:fill="auto"/>
          </w:tcPr>
          <w:p w14:paraId="6CFC9951" w14:textId="77777777" w:rsidR="004C42A8" w:rsidRPr="00B70368" w:rsidRDefault="004C42A8" w:rsidP="00435AAE">
            <w:pPr>
              <w:rPr>
                <w:sz w:val="16"/>
                <w:szCs w:val="16"/>
              </w:rPr>
            </w:pPr>
          </w:p>
        </w:tc>
        <w:tc>
          <w:tcPr>
            <w:tcW w:w="1046" w:type="dxa"/>
            <w:vMerge w:val="restart"/>
            <w:tcBorders>
              <w:top w:val="single" w:sz="4" w:space="0" w:color="auto"/>
              <w:left w:val="single" w:sz="4" w:space="0" w:color="auto"/>
              <w:bottom w:val="single" w:sz="4" w:space="0" w:color="auto"/>
              <w:right w:val="single" w:sz="12" w:space="0" w:color="auto"/>
            </w:tcBorders>
            <w:shd w:val="clear" w:color="auto" w:fill="auto"/>
            <w:hideMark/>
          </w:tcPr>
          <w:p w14:paraId="3192A2FA" w14:textId="77777777" w:rsidR="004C42A8" w:rsidRPr="00B70368" w:rsidRDefault="004C42A8" w:rsidP="00435AAE">
            <w:pPr>
              <w:rPr>
                <w:i/>
                <w:sz w:val="16"/>
                <w:szCs w:val="16"/>
              </w:rPr>
            </w:pPr>
            <w:r w:rsidRPr="00B70368">
              <w:rPr>
                <w:i/>
                <w:sz w:val="16"/>
                <w:szCs w:val="16"/>
              </w:rPr>
              <w:fldChar w:fldCharType="begin"/>
            </w:r>
            <w:r w:rsidRPr="00B70368">
              <w:rPr>
                <w:i/>
                <w:sz w:val="16"/>
                <w:szCs w:val="16"/>
              </w:rPr>
              <w:instrText xml:space="preserve"> ADDIN EN.CITE &lt;EndNote&gt;&lt;Cite&gt;&lt;Author&gt;Sanogo&lt;/Author&gt;&lt;Year&gt;2010&lt;/Year&gt;&lt;RecNum&gt;34&lt;/RecNum&gt;&lt;DisplayText&gt;(Sanogo 2010)&lt;/DisplayText&gt;&lt;record&gt;&lt;rec-number&gt;34&lt;/rec-number&gt;&lt;foreign-keys&gt;&lt;key app="EN" db-id="0vz9esfwsxx5v2erstnvere35aaa922fptd0" timestamp="1511116571"&gt;34&lt;/key&gt;&lt;/foreign-keys&gt;&lt;ref-type name="Journal Article"&gt;17&lt;/ref-type&gt;&lt;contributors&gt;&lt;authors&gt;&lt;author&gt;Sanogo, O. M.&lt;/author&gt;&lt;/authors&gt;&lt;/contributors&gt;&lt;titles&gt;&lt;title&gt;Évaluation participative des technologies de supplémentation des vaches laityères en milieu paysan au Mali (Koutiala)&lt;/title&gt;&lt;secondary-title&gt;Canadian Journal of Development Studies&lt;/secondary-title&gt;&lt;/titles&gt;&lt;periodical&gt;&lt;full-title&gt;Canadian Journal of Development Studies&lt;/full-title&gt;&lt;/periodical&gt;&lt;pages&gt;91-106&lt;/pages&gt;&lt;volume&gt;31&lt;/volume&gt;&lt;number&gt;1-2&lt;/number&gt;&lt;dates&gt;&lt;year&gt;2010&lt;/year&gt;&lt;/dates&gt;&lt;urls&gt;&lt;/urls&gt;&lt;/record&gt;&lt;/Cite&gt;&lt;/EndNote&gt;</w:instrText>
            </w:r>
            <w:r w:rsidRPr="00B70368">
              <w:rPr>
                <w:i/>
                <w:sz w:val="16"/>
                <w:szCs w:val="16"/>
              </w:rPr>
              <w:fldChar w:fldCharType="separate"/>
            </w:r>
            <w:r w:rsidRPr="00B70368">
              <w:rPr>
                <w:i/>
                <w:noProof/>
                <w:sz w:val="16"/>
                <w:szCs w:val="16"/>
              </w:rPr>
              <w:t>(Sanogo 2010)</w:t>
            </w:r>
            <w:r w:rsidRPr="00B70368">
              <w:rPr>
                <w:i/>
                <w:sz w:val="16"/>
                <w:szCs w:val="16"/>
              </w:rPr>
              <w:fldChar w:fldCharType="end"/>
            </w:r>
          </w:p>
        </w:tc>
        <w:tc>
          <w:tcPr>
            <w:tcW w:w="1080" w:type="dxa"/>
            <w:vMerge w:val="restart"/>
            <w:tcBorders>
              <w:top w:val="single" w:sz="4" w:space="0" w:color="auto"/>
              <w:left w:val="single" w:sz="12" w:space="0" w:color="auto"/>
              <w:bottom w:val="single" w:sz="4" w:space="0" w:color="auto"/>
              <w:right w:val="single" w:sz="4" w:space="0" w:color="auto"/>
            </w:tcBorders>
            <w:shd w:val="clear" w:color="auto" w:fill="auto"/>
          </w:tcPr>
          <w:p w14:paraId="61830FAF" w14:textId="77777777" w:rsidR="004C42A8" w:rsidRPr="00B70368" w:rsidRDefault="004C42A8" w:rsidP="00435AAE">
            <w:pPr>
              <w:rPr>
                <w:sz w:val="16"/>
                <w:szCs w:val="16"/>
              </w:rPr>
            </w:pPr>
            <w:r w:rsidRPr="00B70368">
              <w:rPr>
                <w:sz w:val="16"/>
                <w:szCs w:val="16"/>
              </w:rPr>
              <w:t>Stall feeding of cattle during dry season</w:t>
            </w:r>
          </w:p>
          <w:p w14:paraId="7BFD959F" w14:textId="77777777" w:rsidR="004C42A8" w:rsidRPr="00B70368" w:rsidRDefault="004C42A8" w:rsidP="00435AAE">
            <w:pPr>
              <w:rPr>
                <w:sz w:val="16"/>
                <w:szCs w:val="16"/>
              </w:rPr>
            </w:pP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4A61E7ED" w14:textId="77777777" w:rsidR="004C42A8" w:rsidRPr="00B70368" w:rsidRDefault="004C42A8" w:rsidP="00435AAE">
            <w:pPr>
              <w:rPr>
                <w:sz w:val="16"/>
                <w:szCs w:val="16"/>
              </w:rPr>
            </w:pPr>
            <w:r w:rsidRPr="00B70368">
              <w:rPr>
                <w:sz w:val="16"/>
                <w:szCs w:val="16"/>
              </w:rPr>
              <w:t>Farmers may (partly) replace cotton production for fodder production if price of cotton remains poor and milk price relatively strong</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14:paraId="290B4FFB" w14:textId="77777777" w:rsidR="004C42A8" w:rsidRPr="00B70368" w:rsidRDefault="004C42A8" w:rsidP="00435AAE">
            <w:pPr>
              <w:rPr>
                <w:sz w:val="16"/>
                <w:szCs w:val="16"/>
              </w:rPr>
            </w:pPr>
            <w:r w:rsidRPr="00B70368">
              <w:rPr>
                <w:sz w:val="16"/>
                <w:szCs w:val="16"/>
              </w:rPr>
              <w:t>Milk production,</w:t>
            </w:r>
          </w:p>
          <w:p w14:paraId="320824B4" w14:textId="77777777" w:rsidR="004C42A8" w:rsidRPr="00B70368" w:rsidRDefault="004C42A8" w:rsidP="00435AAE">
            <w:pPr>
              <w:rPr>
                <w:sz w:val="16"/>
                <w:szCs w:val="16"/>
              </w:rPr>
            </w:pPr>
            <w:r w:rsidRPr="00B70368">
              <w:rPr>
                <w:sz w:val="16"/>
                <w:szCs w:val="16"/>
              </w:rPr>
              <w:t>Profitability</w:t>
            </w:r>
          </w:p>
        </w:tc>
        <w:tc>
          <w:tcPr>
            <w:tcW w:w="1425" w:type="dxa"/>
            <w:tcBorders>
              <w:top w:val="single" w:sz="4" w:space="0" w:color="auto"/>
              <w:left w:val="single" w:sz="4" w:space="0" w:color="auto"/>
              <w:bottom w:val="single" w:sz="4" w:space="0" w:color="auto"/>
              <w:right w:val="single" w:sz="4" w:space="0" w:color="auto"/>
            </w:tcBorders>
            <w:shd w:val="clear" w:color="auto" w:fill="auto"/>
            <w:hideMark/>
          </w:tcPr>
          <w:p w14:paraId="7D74E308" w14:textId="77777777" w:rsidR="004C42A8" w:rsidRPr="00B70368" w:rsidRDefault="004C42A8" w:rsidP="00435AAE">
            <w:pPr>
              <w:rPr>
                <w:sz w:val="16"/>
                <w:szCs w:val="16"/>
              </w:rPr>
            </w:pPr>
            <w:r w:rsidRPr="00B70368">
              <w:rPr>
                <w:sz w:val="16"/>
                <w:szCs w:val="16"/>
              </w:rPr>
              <w:t>“better-off farmers”,</w:t>
            </w:r>
          </w:p>
          <w:p w14:paraId="08369B5A" w14:textId="77777777" w:rsidR="004C42A8" w:rsidRPr="00B70368" w:rsidRDefault="004C42A8" w:rsidP="00435AAE">
            <w:pPr>
              <w:rPr>
                <w:i/>
                <w:sz w:val="16"/>
                <w:szCs w:val="16"/>
              </w:rPr>
            </w:pPr>
            <w:r w:rsidRPr="00B70368">
              <w:rPr>
                <w:i/>
                <w:sz w:val="16"/>
                <w:szCs w:val="16"/>
              </w:rPr>
              <w:t xml:space="preserve">Good cross price elasticity of cotton and milk </w:t>
            </w:r>
          </w:p>
        </w:tc>
        <w:tc>
          <w:tcPr>
            <w:tcW w:w="976" w:type="dxa"/>
            <w:tcBorders>
              <w:top w:val="single" w:sz="4" w:space="0" w:color="auto"/>
              <w:left w:val="single" w:sz="4" w:space="0" w:color="auto"/>
              <w:bottom w:val="single" w:sz="4" w:space="0" w:color="auto"/>
              <w:right w:val="single" w:sz="4" w:space="0" w:color="auto"/>
            </w:tcBorders>
            <w:shd w:val="clear" w:color="auto" w:fill="auto"/>
          </w:tcPr>
          <w:p w14:paraId="31F27F79" w14:textId="77777777" w:rsidR="004C42A8" w:rsidRPr="00B70368" w:rsidRDefault="004C42A8" w:rsidP="00435AAE">
            <w:pPr>
              <w:rPr>
                <w:i/>
                <w:sz w:val="16"/>
                <w:szCs w:val="16"/>
                <w:lang w:val="nl-NL"/>
              </w:rPr>
            </w:pPr>
            <w:r w:rsidRPr="00B70368">
              <w:rPr>
                <w:i/>
                <w:sz w:val="16"/>
                <w:szCs w:val="16"/>
                <w:lang w:val="fr-BE"/>
              </w:rPr>
              <w:fldChar w:fldCharType="begin"/>
            </w:r>
            <w:r w:rsidRPr="00B70368">
              <w:rPr>
                <w:i/>
                <w:sz w:val="16"/>
                <w:szCs w:val="16"/>
                <w:lang w:val="fr-BE"/>
              </w:rPr>
              <w:instrText xml:space="preserve"> ADDIN EN.CITE &lt;EndNote&gt;&lt;Cite&gt;&lt;Author&gt;de Ridder&lt;/Author&gt;&lt;Year&gt;2015&lt;/Year&gt;&lt;RecNum&gt;4&lt;/RecNum&gt;&lt;DisplayText&gt;(de Ridder, Sanogo et al. 2015)&lt;/DisplayText&gt;&lt;record&gt;&lt;rec-number&gt;4&lt;/rec-number&gt;&lt;foreign-keys&gt;&lt;key app="EN" db-id="0vz9esfwsxx5v2erstnvere35aaa922fptd0" timestamp="1511110240"&gt;4&lt;/key&gt;&lt;/foreign-keys&gt;&lt;ref-type name="Journal Article"&gt;17&lt;/ref-type&gt;&lt;contributors&gt;&lt;authors&gt;&lt;author&gt;de Ridder, N.&lt;/author&gt;&lt;author&gt;Sanogo, O. M.&lt;/author&gt;&lt;author&gt;Rufino, M. C.&lt;/author&gt;&lt;author&gt;van Keulen, H.&lt;/author&gt;&lt;author&gt;Giller, K. E.&lt;/author&gt;&lt;/authors&gt;&lt;/contributors&gt;&lt;titles&gt;&lt;title&gt;Milk: the new white gold? Milk production options for smallholder farmers in Southern Mali&lt;/title&gt;&lt;secondary-title&gt;Animal&lt;/secondary-title&gt;&lt;/titles&gt;&lt;periodical&gt;&lt;full-title&gt;Animal&lt;/full-title&gt;&lt;/periodical&gt;&lt;pages&gt;1221-1229&lt;/pages&gt;&lt;volume&gt;9&lt;/volume&gt;&lt;number&gt;7&lt;/number&gt;&lt;dates&gt;&lt;year&gt;2015&lt;/year&gt;&lt;/dates&gt;&lt;pub-location&gt;Cambridge, UK&lt;/pub-location&gt;&lt;publisher&gt;Cambridge University Press&lt;/publisher&gt;&lt;urls&gt;&lt;related-urls&gt;&lt;url&gt;https://www.cambridge.org/core/article/div-class-title-milk-the-new-white-gold-milk-production-options-for-smallholder-farmers-in-southern-mali-div/9FA9AB82620FD8DBC9D533D1582C16C4&lt;/url&gt;&lt;/related-urls&gt;&lt;/urls&gt;&lt;electronic-resource-num&gt;10.1017/s1751731115000178&lt;/electronic-resource-num&gt;&lt;/record&gt;&lt;/Cite&gt;&lt;/EndNote&gt;</w:instrText>
            </w:r>
            <w:r w:rsidRPr="00B70368">
              <w:rPr>
                <w:i/>
                <w:sz w:val="16"/>
                <w:szCs w:val="16"/>
                <w:lang w:val="fr-BE"/>
              </w:rPr>
              <w:fldChar w:fldCharType="separate"/>
            </w:r>
            <w:r w:rsidRPr="00B70368">
              <w:rPr>
                <w:i/>
                <w:noProof/>
                <w:sz w:val="16"/>
                <w:szCs w:val="16"/>
                <w:lang w:val="nl-NL"/>
              </w:rPr>
              <w:t>(de Ridder et al. 2015)</w:t>
            </w:r>
            <w:r w:rsidRPr="00B70368">
              <w:rPr>
                <w:i/>
                <w:sz w:val="16"/>
                <w:szCs w:val="16"/>
                <w:lang w:val="fr-BE"/>
              </w:rPr>
              <w:fldChar w:fldCharType="end"/>
            </w:r>
          </w:p>
        </w:tc>
      </w:tr>
      <w:tr w:rsidR="004C42A8" w14:paraId="7B4C6DB2" w14:textId="77777777" w:rsidTr="00435AAE">
        <w:trPr>
          <w:trHeight w:val="364"/>
        </w:trPr>
        <w:tc>
          <w:tcPr>
            <w:tcW w:w="1092" w:type="dxa"/>
            <w:vMerge/>
            <w:tcBorders>
              <w:top w:val="single" w:sz="4" w:space="0" w:color="auto"/>
              <w:left w:val="single" w:sz="4" w:space="0" w:color="auto"/>
              <w:bottom w:val="single" w:sz="4" w:space="0" w:color="auto"/>
              <w:right w:val="single" w:sz="12" w:space="0" w:color="auto"/>
            </w:tcBorders>
            <w:shd w:val="clear" w:color="auto" w:fill="auto"/>
            <w:vAlign w:val="center"/>
            <w:hideMark/>
          </w:tcPr>
          <w:p w14:paraId="0C0B89FD" w14:textId="77777777" w:rsidR="004C42A8" w:rsidRPr="00B70368" w:rsidRDefault="004C42A8" w:rsidP="00435AAE">
            <w:pPr>
              <w:rPr>
                <w:sz w:val="16"/>
                <w:szCs w:val="16"/>
                <w:lang w:val="nl-NL"/>
              </w:rPr>
            </w:pPr>
          </w:p>
        </w:tc>
        <w:tc>
          <w:tcPr>
            <w:tcW w:w="958" w:type="dxa"/>
            <w:vMerge/>
            <w:tcBorders>
              <w:top w:val="single" w:sz="4" w:space="0" w:color="auto"/>
              <w:left w:val="single" w:sz="12" w:space="0" w:color="auto"/>
              <w:bottom w:val="single" w:sz="4" w:space="0" w:color="auto"/>
              <w:right w:val="single" w:sz="4" w:space="0" w:color="auto"/>
            </w:tcBorders>
            <w:shd w:val="clear" w:color="auto" w:fill="auto"/>
            <w:vAlign w:val="center"/>
            <w:hideMark/>
          </w:tcPr>
          <w:p w14:paraId="31B95846" w14:textId="77777777" w:rsidR="004C42A8" w:rsidRPr="00B70368" w:rsidRDefault="004C42A8" w:rsidP="00435AAE">
            <w:pPr>
              <w:rPr>
                <w:sz w:val="16"/>
                <w:szCs w:val="16"/>
                <w:lang w:val="nl-NL"/>
              </w:rPr>
            </w:pPr>
          </w:p>
        </w:tc>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7C3319" w14:textId="77777777" w:rsidR="004C42A8" w:rsidRPr="00B70368" w:rsidRDefault="004C42A8" w:rsidP="00435AAE">
            <w:pPr>
              <w:rPr>
                <w:sz w:val="16"/>
                <w:szCs w:val="16"/>
                <w:lang w:val="nl-NL"/>
              </w:rPr>
            </w:pPr>
          </w:p>
        </w:tc>
        <w:tc>
          <w:tcPr>
            <w:tcW w:w="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C10C5D" w14:textId="77777777" w:rsidR="004C42A8" w:rsidRPr="00B70368" w:rsidRDefault="004C42A8" w:rsidP="00435AAE">
            <w:pPr>
              <w:rPr>
                <w:sz w:val="16"/>
                <w:szCs w:val="16"/>
                <w:lang w:val="nl-NL"/>
              </w:rPr>
            </w:pPr>
          </w:p>
        </w:tc>
        <w:tc>
          <w:tcPr>
            <w:tcW w:w="10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04342A" w14:textId="77777777" w:rsidR="004C42A8" w:rsidRPr="00B70368" w:rsidRDefault="004C42A8" w:rsidP="00435AAE">
            <w:pPr>
              <w:rPr>
                <w:sz w:val="16"/>
                <w:szCs w:val="16"/>
                <w:lang w:val="nl-NL"/>
              </w:rPr>
            </w:pPr>
          </w:p>
        </w:tc>
        <w:tc>
          <w:tcPr>
            <w:tcW w:w="1046" w:type="dxa"/>
            <w:vMerge/>
            <w:tcBorders>
              <w:top w:val="single" w:sz="4" w:space="0" w:color="auto"/>
              <w:left w:val="single" w:sz="4" w:space="0" w:color="auto"/>
              <w:bottom w:val="single" w:sz="4" w:space="0" w:color="auto"/>
              <w:right w:val="single" w:sz="12" w:space="0" w:color="auto"/>
            </w:tcBorders>
            <w:shd w:val="clear" w:color="auto" w:fill="auto"/>
            <w:vAlign w:val="center"/>
            <w:hideMark/>
          </w:tcPr>
          <w:p w14:paraId="1651E3C9" w14:textId="77777777" w:rsidR="004C42A8" w:rsidRPr="00B70368" w:rsidRDefault="004C42A8" w:rsidP="00435AAE">
            <w:pPr>
              <w:rPr>
                <w:i/>
                <w:sz w:val="16"/>
                <w:szCs w:val="16"/>
                <w:lang w:val="nl-NL"/>
              </w:rPr>
            </w:pPr>
          </w:p>
        </w:tc>
        <w:tc>
          <w:tcPr>
            <w:tcW w:w="1080" w:type="dxa"/>
            <w:vMerge/>
            <w:tcBorders>
              <w:top w:val="single" w:sz="4" w:space="0" w:color="auto"/>
              <w:left w:val="single" w:sz="12" w:space="0" w:color="auto"/>
              <w:bottom w:val="single" w:sz="4" w:space="0" w:color="auto"/>
              <w:right w:val="single" w:sz="4" w:space="0" w:color="auto"/>
            </w:tcBorders>
            <w:shd w:val="clear" w:color="auto" w:fill="auto"/>
            <w:vAlign w:val="center"/>
            <w:hideMark/>
          </w:tcPr>
          <w:p w14:paraId="5E9C5628" w14:textId="77777777" w:rsidR="004C42A8" w:rsidRPr="00B70368" w:rsidRDefault="004C42A8" w:rsidP="00435AAE">
            <w:pPr>
              <w:rPr>
                <w:sz w:val="16"/>
                <w:szCs w:val="16"/>
                <w:lang w:val="nl-NL"/>
              </w:rPr>
            </w:pP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2EA228F4" w14:textId="77777777" w:rsidR="004C42A8" w:rsidRPr="00B70368" w:rsidRDefault="004C42A8" w:rsidP="00435AAE">
            <w:pPr>
              <w:rPr>
                <w:sz w:val="16"/>
                <w:szCs w:val="16"/>
              </w:rPr>
            </w:pPr>
            <w:r w:rsidRPr="00B70368">
              <w:rPr>
                <w:i/>
                <w:sz w:val="16"/>
                <w:szCs w:val="16"/>
              </w:rPr>
              <w:t>See above</w:t>
            </w:r>
            <w:r w:rsidRPr="00B70368">
              <w:rPr>
                <w:sz w:val="16"/>
                <w:szCs w:val="16"/>
              </w:rPr>
              <w:t xml:space="preserve"> – if combined with intercropping maize-cowpea in the right niche</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14:paraId="1E09EC1D" w14:textId="77777777" w:rsidR="004C42A8" w:rsidRPr="00B70368" w:rsidRDefault="004C42A8" w:rsidP="00435AAE">
            <w:pPr>
              <w:rPr>
                <w:sz w:val="16"/>
                <w:szCs w:val="16"/>
              </w:rPr>
            </w:pPr>
            <w:r w:rsidRPr="00B70368">
              <w:rPr>
                <w:sz w:val="16"/>
                <w:szCs w:val="16"/>
              </w:rPr>
              <w:t>FSS,</w:t>
            </w:r>
          </w:p>
          <w:p w14:paraId="7DB3D558" w14:textId="77777777" w:rsidR="004C42A8" w:rsidRPr="00B70368" w:rsidRDefault="004C42A8" w:rsidP="00435AAE">
            <w:pPr>
              <w:rPr>
                <w:sz w:val="16"/>
                <w:szCs w:val="16"/>
              </w:rPr>
            </w:pPr>
            <w:r w:rsidRPr="00B70368">
              <w:rPr>
                <w:sz w:val="16"/>
                <w:szCs w:val="16"/>
              </w:rPr>
              <w:t>Gross margin</w:t>
            </w:r>
          </w:p>
        </w:tc>
        <w:tc>
          <w:tcPr>
            <w:tcW w:w="1425" w:type="dxa"/>
            <w:tcBorders>
              <w:top w:val="single" w:sz="4" w:space="0" w:color="auto"/>
              <w:left w:val="single" w:sz="4" w:space="0" w:color="auto"/>
              <w:bottom w:val="single" w:sz="4" w:space="0" w:color="auto"/>
              <w:right w:val="single" w:sz="4" w:space="0" w:color="auto"/>
            </w:tcBorders>
            <w:shd w:val="clear" w:color="auto" w:fill="auto"/>
            <w:hideMark/>
          </w:tcPr>
          <w:p w14:paraId="770C95BD" w14:textId="77777777" w:rsidR="004C42A8" w:rsidRPr="00B70368" w:rsidRDefault="004C42A8" w:rsidP="00435AAE">
            <w:pPr>
              <w:rPr>
                <w:sz w:val="16"/>
                <w:szCs w:val="16"/>
              </w:rPr>
            </w:pPr>
            <w:r w:rsidRPr="00B70368">
              <w:rPr>
                <w:sz w:val="16"/>
                <w:szCs w:val="16"/>
              </w:rPr>
              <w:t>HRE, HRE-LH,</w:t>
            </w:r>
          </w:p>
          <w:p w14:paraId="38D96EC5" w14:textId="77777777" w:rsidR="004C42A8" w:rsidRPr="00B70368" w:rsidRDefault="004C42A8" w:rsidP="00435AAE">
            <w:pPr>
              <w:rPr>
                <w:sz w:val="16"/>
                <w:szCs w:val="16"/>
              </w:rPr>
            </w:pPr>
            <w:r w:rsidRPr="00B70368">
              <w:rPr>
                <w:sz w:val="16"/>
                <w:szCs w:val="16"/>
              </w:rPr>
              <w:t>If combined with intercrop</w:t>
            </w:r>
          </w:p>
        </w:tc>
        <w:tc>
          <w:tcPr>
            <w:tcW w:w="976" w:type="dxa"/>
            <w:tcBorders>
              <w:top w:val="single" w:sz="4" w:space="0" w:color="auto"/>
              <w:left w:val="single" w:sz="4" w:space="0" w:color="auto"/>
              <w:bottom w:val="single" w:sz="4" w:space="0" w:color="auto"/>
              <w:right w:val="single" w:sz="4" w:space="0" w:color="auto"/>
            </w:tcBorders>
            <w:shd w:val="clear" w:color="auto" w:fill="auto"/>
            <w:hideMark/>
          </w:tcPr>
          <w:p w14:paraId="087B3FD4" w14:textId="77777777" w:rsidR="004C42A8" w:rsidRPr="00B70368" w:rsidRDefault="004C42A8" w:rsidP="00435AAE">
            <w:pPr>
              <w:rPr>
                <w:i/>
                <w:sz w:val="16"/>
                <w:szCs w:val="16"/>
                <w:lang w:val="fr-BE"/>
              </w:rPr>
            </w:pPr>
            <w:r w:rsidRPr="00B70368">
              <w:rPr>
                <w:i/>
                <w:sz w:val="16"/>
                <w:szCs w:val="16"/>
              </w:rPr>
              <w:fldChar w:fldCharType="begin"/>
            </w:r>
            <w:r w:rsidRPr="00B70368">
              <w:rPr>
                <w:i/>
                <w:sz w:val="16"/>
                <w:szCs w:val="16"/>
              </w:rPr>
              <w:instrText xml:space="preserve"> ADDIN EN.CITE &lt;EndNote&gt;&lt;Cite&gt;&lt;Author&gt;Falconnier&lt;/Author&gt;&lt;Year&gt;2017&lt;/Year&gt;&lt;RecNum&gt;2&lt;/RecNum&gt;&lt;DisplayText&gt;(Falconnier, Descheemaeker et al. 2017)&lt;/DisplayText&gt;&lt;record&gt;&lt;rec-number&gt;2&lt;/rec-number&gt;&lt;foreign-keys&gt;&lt;key app="EN" db-id="0vz9esfwsxx5v2erstnvere35aaa922fptd0" timestamp="1511110144"&gt;2&lt;/key&gt;&lt;/foreign-keys&gt;&lt;ref-type name="Journal Article"&gt;17&lt;/ref-type&gt;&lt;contributors&gt;&lt;authors&gt;&lt;author&gt;Falconnier, Gatien N.&lt;/author&gt;&lt;author&gt;Descheemaeker, Katrien&lt;/author&gt;&lt;author&gt;Van Mourik, Thomas A.&lt;/author&gt;&lt;author&gt;Adam, Myriam&lt;/author&gt;&lt;author&gt;Sogoba, Bougouna&lt;/author&gt;&lt;author&gt;Giller, Ken E.&lt;/author&gt;&lt;/authors&gt;&lt;/contributors&gt;&lt;titles&gt;&lt;title&gt;Co-learning cycles to support the design of innovative farm systems in southern Mali&lt;/title&gt;&lt;secondary-title&gt;European Journal of Agronomy&lt;/secondary-title&gt;&lt;/titles&gt;&lt;periodical&gt;&lt;full-title&gt;European Journal of Agronomy&lt;/full-title&gt;&lt;/periodical&gt;&lt;pages&gt;61-74&lt;/pages&gt;&lt;volume&gt;89&lt;/volume&gt;&lt;number&gt;Supplement C&lt;/number&gt;&lt;keywords&gt;&lt;keyword&gt;Food self-sufficiency&lt;/keyword&gt;&lt;keyword&gt;Income&lt;/keyword&gt;&lt;keyword&gt;Ex ante trade-off analysis&lt;/keyword&gt;&lt;keyword&gt;Participatory research&lt;/keyword&gt;&lt;/keywords&gt;&lt;dates&gt;&lt;year&gt;2017&lt;/year&gt;&lt;/dates&gt;&lt;isbn&gt;1161-0301&lt;/isbn&gt;&lt;urls&gt;&lt;related-urls&gt;&lt;url&gt;http://www.sciencedirect.com/science/article/pii/S1161030117300886&lt;/url&gt;&lt;/related-urls&gt;&lt;/urls&gt;&lt;electronic-resource-num&gt;https://doi.org/10.1016/j.eja.2017.06.008&lt;/electronic-resource-num&gt;&lt;/record&gt;&lt;/Cite&gt;&lt;/EndNote&gt;</w:instrText>
            </w:r>
            <w:r w:rsidRPr="00B70368">
              <w:rPr>
                <w:i/>
                <w:sz w:val="16"/>
                <w:szCs w:val="16"/>
              </w:rPr>
              <w:fldChar w:fldCharType="separate"/>
            </w:r>
            <w:r w:rsidRPr="00B70368">
              <w:rPr>
                <w:i/>
                <w:noProof/>
                <w:sz w:val="16"/>
                <w:szCs w:val="16"/>
              </w:rPr>
              <w:t>(Falconnier et al. 2017)</w:t>
            </w:r>
            <w:r w:rsidRPr="00B70368">
              <w:rPr>
                <w:i/>
                <w:sz w:val="16"/>
                <w:szCs w:val="16"/>
              </w:rPr>
              <w:fldChar w:fldCharType="end"/>
            </w:r>
          </w:p>
        </w:tc>
      </w:tr>
      <w:tr w:rsidR="004C42A8" w14:paraId="557C6B70" w14:textId="77777777" w:rsidTr="00435AAE">
        <w:trPr>
          <w:trHeight w:val="364"/>
        </w:trPr>
        <w:tc>
          <w:tcPr>
            <w:tcW w:w="1092" w:type="dxa"/>
            <w:vMerge/>
            <w:tcBorders>
              <w:top w:val="single" w:sz="4" w:space="0" w:color="auto"/>
              <w:left w:val="single" w:sz="4" w:space="0" w:color="auto"/>
              <w:bottom w:val="single" w:sz="4" w:space="0" w:color="auto"/>
              <w:right w:val="single" w:sz="12" w:space="0" w:color="auto"/>
            </w:tcBorders>
            <w:shd w:val="clear" w:color="auto" w:fill="auto"/>
            <w:vAlign w:val="center"/>
            <w:hideMark/>
          </w:tcPr>
          <w:p w14:paraId="3E194305" w14:textId="77777777" w:rsidR="004C42A8" w:rsidRPr="00B70368" w:rsidRDefault="004C42A8" w:rsidP="00435AAE">
            <w:pPr>
              <w:rPr>
                <w:sz w:val="16"/>
                <w:szCs w:val="16"/>
              </w:rPr>
            </w:pPr>
          </w:p>
        </w:tc>
        <w:tc>
          <w:tcPr>
            <w:tcW w:w="958" w:type="dxa"/>
            <w:vMerge/>
            <w:tcBorders>
              <w:top w:val="single" w:sz="4" w:space="0" w:color="auto"/>
              <w:left w:val="single" w:sz="12" w:space="0" w:color="auto"/>
              <w:bottom w:val="single" w:sz="4" w:space="0" w:color="auto"/>
              <w:right w:val="single" w:sz="4" w:space="0" w:color="auto"/>
            </w:tcBorders>
            <w:shd w:val="clear" w:color="auto" w:fill="auto"/>
            <w:vAlign w:val="center"/>
            <w:hideMark/>
          </w:tcPr>
          <w:p w14:paraId="6A2CEC4F" w14:textId="77777777" w:rsidR="004C42A8" w:rsidRPr="00B70368" w:rsidRDefault="004C42A8" w:rsidP="00435AAE">
            <w:pPr>
              <w:rPr>
                <w:sz w:val="16"/>
                <w:szCs w:val="16"/>
              </w:rPr>
            </w:pPr>
          </w:p>
        </w:tc>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727634" w14:textId="77777777" w:rsidR="004C42A8" w:rsidRPr="00B70368" w:rsidRDefault="004C42A8" w:rsidP="00435AAE">
            <w:pPr>
              <w:rPr>
                <w:sz w:val="16"/>
                <w:szCs w:val="16"/>
              </w:rPr>
            </w:pPr>
          </w:p>
        </w:tc>
        <w:tc>
          <w:tcPr>
            <w:tcW w:w="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2D8B1F" w14:textId="77777777" w:rsidR="004C42A8" w:rsidRPr="00B70368" w:rsidRDefault="004C42A8" w:rsidP="00435AAE">
            <w:pPr>
              <w:rPr>
                <w:sz w:val="16"/>
                <w:szCs w:val="16"/>
              </w:rPr>
            </w:pPr>
          </w:p>
        </w:tc>
        <w:tc>
          <w:tcPr>
            <w:tcW w:w="10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3F0320" w14:textId="77777777" w:rsidR="004C42A8" w:rsidRPr="00B70368" w:rsidRDefault="004C42A8" w:rsidP="00435AAE">
            <w:pPr>
              <w:rPr>
                <w:sz w:val="16"/>
                <w:szCs w:val="16"/>
              </w:rPr>
            </w:pPr>
          </w:p>
        </w:tc>
        <w:tc>
          <w:tcPr>
            <w:tcW w:w="1046" w:type="dxa"/>
            <w:vMerge/>
            <w:tcBorders>
              <w:top w:val="single" w:sz="4" w:space="0" w:color="auto"/>
              <w:left w:val="single" w:sz="4" w:space="0" w:color="auto"/>
              <w:bottom w:val="single" w:sz="4" w:space="0" w:color="auto"/>
              <w:right w:val="single" w:sz="12" w:space="0" w:color="auto"/>
            </w:tcBorders>
            <w:shd w:val="clear" w:color="auto" w:fill="auto"/>
            <w:vAlign w:val="center"/>
            <w:hideMark/>
          </w:tcPr>
          <w:p w14:paraId="0C679475" w14:textId="77777777" w:rsidR="004C42A8" w:rsidRPr="00B70368" w:rsidRDefault="004C42A8" w:rsidP="00435AAE">
            <w:pPr>
              <w:rPr>
                <w:i/>
                <w:sz w:val="16"/>
                <w:szCs w:val="16"/>
              </w:rPr>
            </w:pPr>
          </w:p>
        </w:tc>
        <w:tc>
          <w:tcPr>
            <w:tcW w:w="1080" w:type="dxa"/>
            <w:vMerge/>
            <w:tcBorders>
              <w:top w:val="single" w:sz="4" w:space="0" w:color="auto"/>
              <w:left w:val="single" w:sz="12" w:space="0" w:color="auto"/>
              <w:bottom w:val="single" w:sz="4" w:space="0" w:color="auto"/>
              <w:right w:val="single" w:sz="4" w:space="0" w:color="auto"/>
            </w:tcBorders>
            <w:shd w:val="clear" w:color="auto" w:fill="auto"/>
            <w:vAlign w:val="center"/>
            <w:hideMark/>
          </w:tcPr>
          <w:p w14:paraId="7CB6F7F6" w14:textId="77777777" w:rsidR="004C42A8" w:rsidRPr="00B70368" w:rsidRDefault="004C42A8" w:rsidP="00435AAE">
            <w:pPr>
              <w:rPr>
                <w:sz w:val="16"/>
                <w:szCs w:val="16"/>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12538E13" w14:textId="77777777" w:rsidR="004C42A8" w:rsidRPr="00B70368" w:rsidRDefault="004C42A8" w:rsidP="00435AAE">
            <w:pPr>
              <w:rPr>
                <w:sz w:val="16"/>
                <w:szCs w:val="16"/>
                <w:highlight w:val="yellow"/>
              </w:rPr>
            </w:pPr>
            <w:r w:rsidRPr="00B70368">
              <w:rPr>
                <w:sz w:val="16"/>
                <w:szCs w:val="16"/>
              </w:rPr>
              <w:t>A higher milk production contributes to financial benefits of stall feeding dairy cows during the hot dry season</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14:paraId="2A7E20E2" w14:textId="77777777" w:rsidR="004C42A8" w:rsidRPr="00B70368" w:rsidRDefault="004C42A8" w:rsidP="00435AAE">
            <w:pPr>
              <w:rPr>
                <w:sz w:val="16"/>
                <w:szCs w:val="16"/>
              </w:rPr>
            </w:pPr>
            <w:r w:rsidRPr="00B70368">
              <w:rPr>
                <w:sz w:val="16"/>
                <w:szCs w:val="16"/>
              </w:rPr>
              <w:t>Gross margin</w:t>
            </w:r>
          </w:p>
        </w:tc>
        <w:tc>
          <w:tcPr>
            <w:tcW w:w="1425" w:type="dxa"/>
            <w:tcBorders>
              <w:top w:val="single" w:sz="4" w:space="0" w:color="auto"/>
              <w:left w:val="single" w:sz="4" w:space="0" w:color="auto"/>
              <w:bottom w:val="single" w:sz="4" w:space="0" w:color="auto"/>
              <w:right w:val="single" w:sz="4" w:space="0" w:color="auto"/>
            </w:tcBorders>
            <w:shd w:val="clear" w:color="auto" w:fill="auto"/>
          </w:tcPr>
          <w:p w14:paraId="43C0377F" w14:textId="77777777" w:rsidR="004C42A8" w:rsidRPr="00B70368" w:rsidRDefault="004C42A8" w:rsidP="00435AAE">
            <w:pPr>
              <w:rPr>
                <w:sz w:val="16"/>
                <w:szCs w:val="16"/>
              </w:rPr>
            </w:pPr>
            <w:r w:rsidRPr="00B70368">
              <w:rPr>
                <w:sz w:val="16"/>
                <w:szCs w:val="16"/>
              </w:rPr>
              <w:t>“Large farms”</w:t>
            </w:r>
          </w:p>
        </w:tc>
        <w:tc>
          <w:tcPr>
            <w:tcW w:w="976" w:type="dxa"/>
            <w:tcBorders>
              <w:top w:val="single" w:sz="4" w:space="0" w:color="auto"/>
              <w:left w:val="single" w:sz="4" w:space="0" w:color="auto"/>
              <w:bottom w:val="single" w:sz="4" w:space="0" w:color="auto"/>
              <w:right w:val="single" w:sz="4" w:space="0" w:color="auto"/>
            </w:tcBorders>
            <w:shd w:val="clear" w:color="auto" w:fill="auto"/>
            <w:hideMark/>
          </w:tcPr>
          <w:p w14:paraId="401DE239" w14:textId="77777777" w:rsidR="004C42A8" w:rsidRPr="00B70368" w:rsidRDefault="004C42A8" w:rsidP="00435AAE">
            <w:pPr>
              <w:rPr>
                <w:i/>
                <w:sz w:val="16"/>
                <w:szCs w:val="16"/>
                <w:lang w:val="fr-BE"/>
              </w:rPr>
            </w:pPr>
            <w:r w:rsidRPr="00B70368">
              <w:rPr>
                <w:i/>
                <w:sz w:val="16"/>
                <w:szCs w:val="16"/>
              </w:rPr>
              <w:fldChar w:fldCharType="begin"/>
            </w:r>
            <w:r w:rsidRPr="00B70368">
              <w:rPr>
                <w:i/>
                <w:sz w:val="16"/>
                <w:szCs w:val="16"/>
              </w:rPr>
              <w:instrText xml:space="preserve"> ADDIN EN.CITE &lt;EndNote&gt;&lt;Cite&gt;&lt;Author&gt;Sanogo&lt;/Author&gt;&lt;Year&gt;2010&lt;/Year&gt;&lt;RecNum&gt;34&lt;/RecNum&gt;&lt;DisplayText&gt;(Sanogo 2010)&lt;/DisplayText&gt;&lt;record&gt;&lt;rec-number&gt;34&lt;/rec-number&gt;&lt;foreign-keys&gt;&lt;key app="EN" db-id="0vz9esfwsxx5v2erstnvere35aaa922fptd0" timestamp="1511116571"&gt;34&lt;/key&gt;&lt;/foreign-keys&gt;&lt;ref-type name="Journal Article"&gt;17&lt;/ref-type&gt;&lt;contributors&gt;&lt;authors&gt;&lt;author&gt;Sanogo, O. M.&lt;/author&gt;&lt;/authors&gt;&lt;/contributors&gt;&lt;titles&gt;&lt;title&gt;Évaluation participative des technologies de supplémentation des vaches laityères en milieu paysan au Mali (Koutiala)&lt;/title&gt;&lt;secondary-title&gt;Canadian Journal of Development Studies&lt;/secondary-title&gt;&lt;/titles&gt;&lt;periodical&gt;&lt;full-title&gt;Canadian Journal of Development Studies&lt;/full-title&gt;&lt;/periodical&gt;&lt;pages&gt;91-106&lt;/pages&gt;&lt;volume&gt;31&lt;/volume&gt;&lt;number&gt;1-2&lt;/number&gt;&lt;dates&gt;&lt;year&gt;2010&lt;/year&gt;&lt;/dates&gt;&lt;urls&gt;&lt;/urls&gt;&lt;/record&gt;&lt;/Cite&gt;&lt;/EndNote&gt;</w:instrText>
            </w:r>
            <w:r w:rsidRPr="00B70368">
              <w:rPr>
                <w:i/>
                <w:sz w:val="16"/>
                <w:szCs w:val="16"/>
              </w:rPr>
              <w:fldChar w:fldCharType="separate"/>
            </w:r>
            <w:r w:rsidRPr="00B70368">
              <w:rPr>
                <w:i/>
                <w:noProof/>
                <w:sz w:val="16"/>
                <w:szCs w:val="16"/>
              </w:rPr>
              <w:t>(Sanogo 2010)</w:t>
            </w:r>
            <w:r w:rsidRPr="00B70368">
              <w:rPr>
                <w:i/>
                <w:sz w:val="16"/>
                <w:szCs w:val="16"/>
              </w:rPr>
              <w:fldChar w:fldCharType="end"/>
            </w:r>
          </w:p>
        </w:tc>
      </w:tr>
    </w:tbl>
    <w:p w14:paraId="21329383" w14:textId="77777777" w:rsidR="004C42A8" w:rsidRDefault="004C42A8" w:rsidP="004C42A8">
      <w:pPr>
        <w:sectPr w:rsidR="004C42A8" w:rsidSect="00435AAE">
          <w:pgSz w:w="16838" w:h="11906" w:orient="landscape"/>
          <w:pgMar w:top="1411" w:right="1411" w:bottom="1411" w:left="1411" w:header="720" w:footer="720" w:gutter="0"/>
          <w:cols w:space="720"/>
          <w:docGrid w:linePitch="360"/>
        </w:sectPr>
      </w:pPr>
    </w:p>
    <w:p w14:paraId="2C51CAAE" w14:textId="77777777" w:rsidR="004C42A8" w:rsidRDefault="004C42A8" w:rsidP="004C42A8">
      <w:pPr>
        <w:numPr>
          <w:ilvl w:val="0"/>
          <w:numId w:val="42"/>
        </w:numPr>
        <w:pBdr>
          <w:bottom w:val="single" w:sz="4" w:space="1" w:color="auto"/>
        </w:pBdr>
        <w:contextualSpacing/>
        <w:outlineLvl w:val="1"/>
      </w:pPr>
      <w:bookmarkStart w:id="10" w:name="_Toc511304960"/>
      <w:r>
        <w:lastRenderedPageBreak/>
        <w:t xml:space="preserve">Applying the adoptability framework for </w:t>
      </w:r>
      <w:proofErr w:type="spellStart"/>
      <w:r>
        <w:t>Koutiala</w:t>
      </w:r>
      <w:proofErr w:type="spellEnd"/>
      <w:r>
        <w:t xml:space="preserve"> case study</w:t>
      </w:r>
      <w:bookmarkEnd w:id="10"/>
      <w:r>
        <w:t xml:space="preserve"> </w:t>
      </w:r>
    </w:p>
    <w:p w14:paraId="58D930A1" w14:textId="77777777" w:rsidR="004C42A8" w:rsidRPr="00757550" w:rsidRDefault="004C42A8" w:rsidP="004C42A8">
      <w:pPr>
        <w:autoSpaceDE w:val="0"/>
        <w:autoSpaceDN w:val="0"/>
        <w:adjustRightInd w:val="0"/>
        <w:jc w:val="both"/>
      </w:pPr>
      <w:r w:rsidRPr="00757550">
        <w:t xml:space="preserve">The scope of this report is limited to “maize-cowpea intercropping”, </w:t>
      </w:r>
      <w:r>
        <w:t>and</w:t>
      </w:r>
      <w:r w:rsidRPr="00757550">
        <w:t xml:space="preserve"> the option of “stall feeding cattle during the dry season”</w:t>
      </w:r>
      <w:r>
        <w:t xml:space="preserve"> which are closely related</w:t>
      </w:r>
      <w:r w:rsidRPr="00757550">
        <w:t xml:space="preserve">. This choice is partly </w:t>
      </w:r>
      <w:r>
        <w:t xml:space="preserve">based on data </w:t>
      </w:r>
      <w:r w:rsidRPr="00757550">
        <w:t>availab</w:t>
      </w:r>
      <w:r>
        <w:t>ility</w:t>
      </w:r>
      <w:r w:rsidRPr="00757550">
        <w:t xml:space="preserve">. </w:t>
      </w:r>
      <w:r>
        <w:t xml:space="preserve">A second reason is both options’ contribution to </w:t>
      </w:r>
      <w:r w:rsidRPr="00757550">
        <w:t xml:space="preserve">crop-livestock integration, which is a strategy to support intensification of crop and/or livestock production </w:t>
      </w:r>
      <w:r w:rsidRPr="00757550">
        <w:fldChar w:fldCharType="begin"/>
      </w:r>
      <w:r w:rsidRPr="00757550">
        <w:instrText xml:space="preserve"> ADDIN EN.CITE &lt;EndNote&gt;&lt;Cite&gt;&lt;Author&gt;Sumberg&lt;/Author&gt;&lt;Year&gt;2003&lt;/Year&gt;&lt;RecNum&gt;11&lt;/RecNum&gt;&lt;DisplayText&gt;(Sumberg 2003)&lt;/DisplayText&gt;&lt;record&gt;&lt;rec-number&gt;11&lt;/rec-number&gt;&lt;foreign-keys&gt;&lt;key app="EN" db-id="0vz9esfwsxx5v2erstnvere35aaa922fptd0" timestamp="1511110391"&gt;11&lt;/key&gt;&lt;/foreign-keys&gt;&lt;ref-type name="Journal Article"&gt;17&lt;/ref-type&gt;&lt;contributors&gt;&lt;authors&gt;&lt;author&gt;Sumberg, James&lt;/author&gt;&lt;/authors&gt;&lt;/contributors&gt;&lt;titles&gt;&lt;title&gt;Toward a dis-aggregated view of crop–livestock integration in Western Africa&lt;/title&gt;&lt;secondary-title&gt;Land Use Policy&lt;/secondary-title&gt;&lt;/titles&gt;&lt;periodical&gt;&lt;full-title&gt;Land Use Policy&lt;/full-title&gt;&lt;/periodical&gt;&lt;pages&gt;253-264&lt;/pages&gt;&lt;volume&gt;20&lt;/volume&gt;&lt;number&gt;3&lt;/number&gt;&lt;keywords&gt;&lt;keyword&gt;Intensification&lt;/keyword&gt;&lt;keyword&gt;Mixed farming&lt;/keyword&gt;&lt;keyword&gt;Rural development&lt;/keyword&gt;&lt;keyword&gt;Sustainability&lt;/keyword&gt;&lt;/keywords&gt;&lt;dates&gt;&lt;year&gt;2003&lt;/year&gt;&lt;/dates&gt;&lt;isbn&gt;0264-8377&lt;/isbn&gt;&lt;urls&gt;&lt;related-urls&gt;&lt;url&gt;http://www.sciencedirect.com/science/article/pii/S0264837703000218&lt;/url&gt;&lt;/related-urls&gt;&lt;/urls&gt;&lt;electronic-resource-num&gt;http://dx.doi.org/10.1016/S0264-8377(03)00021-8&lt;/electronic-resource-num&gt;&lt;/record&gt;&lt;/Cite&gt;&lt;/EndNote&gt;</w:instrText>
      </w:r>
      <w:r w:rsidRPr="00757550">
        <w:fldChar w:fldCharType="separate"/>
      </w:r>
      <w:r w:rsidRPr="00757550">
        <w:rPr>
          <w:noProof/>
        </w:rPr>
        <w:t>(Sumberg 2003)</w:t>
      </w:r>
      <w:r w:rsidRPr="00757550">
        <w:fldChar w:fldCharType="end"/>
      </w:r>
      <w:r w:rsidRPr="00757550">
        <w:t>.</w:t>
      </w:r>
    </w:p>
    <w:p w14:paraId="1F2B6BE7" w14:textId="77777777" w:rsidR="004C42A8" w:rsidRPr="00757550" w:rsidRDefault="004C42A8" w:rsidP="004C42A8">
      <w:pPr>
        <w:jc w:val="both"/>
      </w:pPr>
      <w:r w:rsidRPr="00757550">
        <w:t xml:space="preserve">In the following section </w:t>
      </w:r>
      <w:r>
        <w:t>these</w:t>
      </w:r>
      <w:r w:rsidRPr="00757550">
        <w:t xml:space="preserve"> technologies from the basket of options for the </w:t>
      </w:r>
      <w:proofErr w:type="spellStart"/>
      <w:r w:rsidRPr="00757550">
        <w:t>Koutiala</w:t>
      </w:r>
      <w:proofErr w:type="spellEnd"/>
      <w:r w:rsidRPr="00757550">
        <w:t xml:space="preserve"> region will be held against the light of the proposed adoptability framework (</w:t>
      </w:r>
      <w:r w:rsidRPr="00757550">
        <w:fldChar w:fldCharType="begin"/>
      </w:r>
      <w:r w:rsidRPr="00757550">
        <w:instrText xml:space="preserve"> REF _Ref499133058 \h </w:instrText>
      </w:r>
      <w:r w:rsidRPr="00757550">
        <w:fldChar w:fldCharType="separate"/>
      </w:r>
      <w:r>
        <w:t xml:space="preserve">Table </w:t>
      </w:r>
      <w:r>
        <w:rPr>
          <w:noProof/>
        </w:rPr>
        <w:t>4</w:t>
      </w:r>
      <w:r w:rsidRPr="00757550">
        <w:fldChar w:fldCharType="end"/>
      </w:r>
      <w:r w:rsidRPr="00757550">
        <w:t xml:space="preserve">). The analysis for West Africa for the similar </w:t>
      </w:r>
      <w:r>
        <w:t>S</w:t>
      </w:r>
      <w:r w:rsidRPr="00757550">
        <w:t xml:space="preserve">I option by </w:t>
      </w:r>
      <w:r w:rsidRPr="00757550">
        <w:fldChar w:fldCharType="begin"/>
      </w:r>
      <w:r w:rsidRPr="00757550">
        <w:instrText xml:space="preserve"> ADDIN EN.CITE &lt;EndNote&gt;&lt;Cite&gt;&lt;Author&gt;Woittiez&lt;/Author&gt;&lt;Year&gt;2015&lt;/Year&gt;&lt;RecNum&gt;17&lt;/RecNum&gt;&lt;DisplayText&gt;(Woittiez, Descheemaeker et al. 2015)&lt;/DisplayText&gt;&lt;record&gt;&lt;rec-number&gt;17&lt;/rec-number&gt;&lt;foreign-keys&gt;&lt;key app="EN" db-id="0vz9esfwsxx5v2erstnvere35aaa922fptd0" timestamp="1511110937"&gt;17&lt;/key&gt;&lt;/foreign-keys&gt;&lt;ref-type name="Report"&gt;27&lt;/ref-type&gt;&lt;contributors&gt;&lt;authors&gt;&lt;author&gt;Woittiez, L.&lt;/author&gt;&lt;author&gt;Descheemaeker, K.&lt;/author&gt;&lt;author&gt;Giller, K. E.&lt;/author&gt;&lt;/authors&gt;&lt;/contributors&gt;&lt;titles&gt;&lt;title&gt;Adoptability of sustainable intensification technologies in dryland smallholder farming systems of West Africa. &lt;/title&gt;&lt;secondary-title&gt;Research Report no. 64.&lt;/secondary-title&gt;&lt;/titles&gt;&lt;pages&gt;84 pp.&lt;/pages&gt;&lt;dates&gt;&lt;year&gt;2015&lt;/year&gt;&lt;/dates&gt;&lt;pub-location&gt;Patancheru 502 324&lt;/pub-location&gt;&lt;publisher&gt;Telangana, India: International Crops Research Institute for the Semi-Arid Tropics.&lt;/publisher&gt;&lt;urls&gt;&lt;/urls&gt;&lt;/record&gt;&lt;/Cite&gt;&lt;/EndNote&gt;</w:instrText>
      </w:r>
      <w:r w:rsidRPr="00757550">
        <w:fldChar w:fldCharType="separate"/>
      </w:r>
      <w:r w:rsidRPr="00757550">
        <w:rPr>
          <w:noProof/>
        </w:rPr>
        <w:t>(Woittiez et al. (2015)</w:t>
      </w:r>
      <w:r w:rsidRPr="00757550">
        <w:fldChar w:fldCharType="end"/>
      </w:r>
      <w:r w:rsidRPr="00757550">
        <w:t xml:space="preserve"> is included in the table of analysis and compared with the </w:t>
      </w:r>
      <w:proofErr w:type="spellStart"/>
      <w:r w:rsidRPr="00757550">
        <w:t>Koutiala</w:t>
      </w:r>
      <w:proofErr w:type="spellEnd"/>
      <w:r w:rsidRPr="00757550">
        <w:t xml:space="preserve"> case study. Before addressing the indicators, the research </w:t>
      </w:r>
      <w:r>
        <w:t xml:space="preserve">findings </w:t>
      </w:r>
      <w:r w:rsidRPr="00757550">
        <w:t xml:space="preserve">on maize-cowpea intercropping </w:t>
      </w:r>
      <w:r>
        <w:t xml:space="preserve">and stall feeding of dairy cows </w:t>
      </w:r>
      <w:r w:rsidRPr="00757550">
        <w:t>as p</w:t>
      </w:r>
      <w:r>
        <w:t xml:space="preserve">art of the basket of options for </w:t>
      </w:r>
      <w:proofErr w:type="spellStart"/>
      <w:r>
        <w:t>Koutiala</w:t>
      </w:r>
      <w:proofErr w:type="spellEnd"/>
      <w:r>
        <w:t>, are</w:t>
      </w:r>
      <w:r w:rsidRPr="00757550">
        <w:t xml:space="preserve"> described briefly.</w:t>
      </w:r>
    </w:p>
    <w:p w14:paraId="5FD74778" w14:textId="77777777" w:rsidR="004C42A8" w:rsidRPr="00757550" w:rsidRDefault="004C42A8" w:rsidP="004C42A8">
      <w:pPr>
        <w:jc w:val="both"/>
        <w:outlineLvl w:val="2"/>
        <w:rPr>
          <w:u w:val="single"/>
        </w:rPr>
      </w:pPr>
      <w:bookmarkStart w:id="11" w:name="_Toc511304961"/>
      <w:r w:rsidRPr="00757550">
        <w:rPr>
          <w:u w:val="single"/>
        </w:rPr>
        <w:t>Maize-cowpea intercropping</w:t>
      </w:r>
      <w:bookmarkEnd w:id="11"/>
    </w:p>
    <w:p w14:paraId="60DDBC87" w14:textId="77777777" w:rsidR="004C42A8" w:rsidRPr="00757550" w:rsidRDefault="004C42A8" w:rsidP="004C42A8">
      <w:pPr>
        <w:jc w:val="both"/>
      </w:pPr>
      <w:r w:rsidRPr="00757550">
        <w:t>On-farm trials in the period 2012-2014 showed an average total LER</w:t>
      </w:r>
      <w:r>
        <w:t xml:space="preserve"> (Land Equivalent Ratio)</w:t>
      </w:r>
      <w:r w:rsidRPr="00757550">
        <w:t xml:space="preserve"> greater than one in maize-cowpea intercropping for all the tested treatments. Two cowpea varieties (fodder variety and grain variety) were tested in two different intercropping patterns (additive and substitutive). Nevertheless, only with the additive pattern, cultivated after maize or cotton, there was no maize grain penalty (</w:t>
      </w:r>
      <w:r>
        <w:t xml:space="preserve">Partial Land Equivalent Ratio, or </w:t>
      </w:r>
      <w:proofErr w:type="spellStart"/>
      <w:r w:rsidRPr="00757550">
        <w:t>pLER</w:t>
      </w:r>
      <w:proofErr w:type="spellEnd"/>
      <w:r w:rsidRPr="00757550">
        <w:t xml:space="preserve">&gt;1) added on top of the gain from the cowpea fodder production. More details on the trials and results are described in </w:t>
      </w:r>
      <w:r w:rsidRPr="00757550">
        <w:fldChar w:fldCharType="begin"/>
      </w:r>
      <w:r w:rsidRPr="00757550">
        <w:instrText xml:space="preserve"> ADDIN EN.CITE &lt;EndNote&gt;&lt;Cite&gt;&lt;Author&gt;Falconnier&lt;/Author&gt;&lt;Year&gt;2016&lt;/Year&gt;&lt;RecNum&gt;1&lt;/RecNum&gt;&lt;DisplayText&gt;(Falconnier, Descheemaeker et al. 2016)&lt;/DisplayText&gt;&lt;record&gt;&lt;rec-number&gt;1&lt;/rec-number&gt;&lt;foreign-keys&gt;&lt;key app="EN" db-id="0vz9esfwsxx5v2erstnvere35aaa922fptd0" timestamp="1511110144"&gt;1&lt;/key&gt;&lt;/foreign-keys&gt;&lt;ref-type name="Journal Article"&gt;17&lt;/ref-type&gt;&lt;contributors&gt;&lt;authors&gt;&lt;author&gt;Falconnier, Gatien N.&lt;/author&gt;&lt;author&gt;Descheemaeker, Katrien&lt;/author&gt;&lt;author&gt;Mourik, Thomas A. Van&lt;/author&gt;&lt;author&gt;Giller, Ken E.&lt;/author&gt;&lt;/authors&gt;&lt;/contributors&gt;&lt;titles&gt;&lt;title&gt;Unravelling the causes of variability in crop yields and treatment responses for better tailoring of options for sustainable intensification in southern Mali&lt;/title&gt;&lt;secondary-title&gt;Field Crops Research&lt;/secondary-title&gt;&lt;/titles&gt;&lt;periodical&gt;&lt;full-title&gt;Field Crops Research&lt;/full-title&gt;&lt;/periodical&gt;&lt;pages&gt;113-126&lt;/pages&gt;&lt;volume&gt;187&lt;/volume&gt;&lt;number&gt;Supplement C&lt;/number&gt;&lt;keywords&gt;&lt;keyword&gt;Intercropping&lt;/keyword&gt;&lt;keyword&gt;Cereals&lt;/keyword&gt;&lt;keyword&gt;Legumes&lt;/keyword&gt;&lt;keyword&gt;Soil type&lt;/keyword&gt;&lt;keyword&gt;Rotation&lt;/keyword&gt;&lt;/keywords&gt;&lt;dates&gt;&lt;year&gt;2016&lt;/year&gt;&lt;/dates&gt;&lt;isbn&gt;0378-4290&lt;/isbn&gt;&lt;urls&gt;&lt;related-urls&gt;&lt;url&gt;http://www.sciencedirect.com/science/article/pii/S037842901530112X&lt;/url&gt;&lt;/related-urls&gt;&lt;/urls&gt;&lt;electronic-resource-num&gt;https://doi.org/10.1016/j.fcr.2015.12.015&lt;/electronic-resource-num&gt;&lt;/record&gt;&lt;/Cite&gt;&lt;/EndNote&gt;</w:instrText>
      </w:r>
      <w:r w:rsidRPr="00757550">
        <w:fldChar w:fldCharType="separate"/>
      </w:r>
      <w:r w:rsidRPr="00757550">
        <w:rPr>
          <w:noProof/>
        </w:rPr>
        <w:t>Falconnier et al. (2016)</w:t>
      </w:r>
      <w:r w:rsidRPr="00757550">
        <w:fldChar w:fldCharType="end"/>
      </w:r>
      <w:r w:rsidRPr="00757550">
        <w:t>.</w:t>
      </w:r>
    </w:p>
    <w:p w14:paraId="35968380" w14:textId="77777777" w:rsidR="004C42A8" w:rsidRDefault="004C42A8" w:rsidP="004C42A8">
      <w:pPr>
        <w:jc w:val="both"/>
      </w:pPr>
      <w:r w:rsidRPr="00757550">
        <w:t xml:space="preserve">In 2016 </w:t>
      </w:r>
      <w:r>
        <w:t xml:space="preserve">and 2017 </w:t>
      </w:r>
      <w:r w:rsidRPr="00757550">
        <w:t>the defined niches at plot level were also tes</w:t>
      </w:r>
      <w:r>
        <w:t>t</w:t>
      </w:r>
      <w:r w:rsidRPr="00757550">
        <w:t xml:space="preserve">ed on a bigger scale (0.25ha). Only a limited set of </w:t>
      </w:r>
      <w:r>
        <w:t xml:space="preserve">five pairs of </w:t>
      </w:r>
      <w:r w:rsidRPr="00757550">
        <w:t>fields was followed</w:t>
      </w:r>
      <w:r>
        <w:t xml:space="preserve"> (five fields of maize-cowpea after cotton or maize, and five after sorghum or millet)</w:t>
      </w:r>
      <w:r w:rsidRPr="00757550">
        <w:t xml:space="preserve">. </w:t>
      </w:r>
      <w:r>
        <w:t>The same exercise was conducted for fields with sorghum-cowpea intercropping. First</w:t>
      </w:r>
      <w:r w:rsidRPr="00757550">
        <w:t xml:space="preserve"> results, and farmers’ comments, correspond to the findings above (better grain and fodder yield after cotton or maize). Farmers indicated that they prefer to intercrop cowpea, rather than to cultivate sole cowpea.</w:t>
      </w:r>
    </w:p>
    <w:p w14:paraId="6A3F9406" w14:textId="73F160C9" w:rsidR="004C42A8" w:rsidRDefault="004C42A8" w:rsidP="004C42A8">
      <w:pPr>
        <w:keepNext/>
        <w:jc w:val="center"/>
      </w:pPr>
      <w:r w:rsidRPr="00346D33">
        <w:rPr>
          <w:noProof/>
        </w:rPr>
        <w:drawing>
          <wp:inline distT="0" distB="0" distL="0" distR="0" wp14:anchorId="2A9166E4" wp14:editId="5A89CFAF">
            <wp:extent cx="4467225" cy="2680335"/>
            <wp:effectExtent l="0" t="0" r="3175" b="12065"/>
            <wp:docPr id="12" name="Picture 12" descr="Rplot_demo_cereal_cow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Rplot_demo_cereal_cowpea"/>
                    <pic:cNvPicPr>
                      <a:picLocks noChangeAspect="1" noChangeArrowheads="1"/>
                    </pic:cNvPicPr>
                  </pic:nvPicPr>
                  <pic:blipFill>
                    <a:blip r:embed="rId9">
                      <a:extLst>
                        <a:ext uri="{28A0092B-C50C-407E-A947-70E740481C1C}">
                          <a14:useLocalDpi xmlns:a14="http://schemas.microsoft.com/office/drawing/2010/main" val="0"/>
                        </a:ext>
                      </a:extLst>
                    </a:blip>
                    <a:srcRect t="6123"/>
                    <a:stretch>
                      <a:fillRect/>
                    </a:stretch>
                  </pic:blipFill>
                  <pic:spPr bwMode="auto">
                    <a:xfrm>
                      <a:off x="0" y="0"/>
                      <a:ext cx="4467225" cy="2680335"/>
                    </a:xfrm>
                    <a:prstGeom prst="rect">
                      <a:avLst/>
                    </a:prstGeom>
                    <a:noFill/>
                    <a:ln>
                      <a:noFill/>
                    </a:ln>
                  </pic:spPr>
                </pic:pic>
              </a:graphicData>
            </a:graphic>
          </wp:inline>
        </w:drawing>
      </w:r>
    </w:p>
    <w:p w14:paraId="241E91CF" w14:textId="77777777" w:rsidR="004C42A8" w:rsidRDefault="004C42A8" w:rsidP="004C42A8">
      <w:pPr>
        <w:pStyle w:val="Caption"/>
        <w:jc w:val="center"/>
      </w:pPr>
      <w:r>
        <w:t xml:space="preserve">Figure </w:t>
      </w:r>
      <w:r>
        <w:fldChar w:fldCharType="begin"/>
      </w:r>
      <w:r>
        <w:instrText xml:space="preserve"> SEQ Figure \* ARABIC </w:instrText>
      </w:r>
      <w:r>
        <w:fldChar w:fldCharType="separate"/>
      </w:r>
      <w:r>
        <w:rPr>
          <w:noProof/>
        </w:rPr>
        <w:t>2</w:t>
      </w:r>
      <w:r>
        <w:fldChar w:fldCharType="end"/>
      </w:r>
      <w:r>
        <w:t xml:space="preserve">: </w:t>
      </w:r>
      <w:proofErr w:type="spellStart"/>
      <w:r>
        <w:t>Fresh</w:t>
      </w:r>
      <w:proofErr w:type="spellEnd"/>
      <w:r>
        <w:t xml:space="preserve"> </w:t>
      </w:r>
      <w:proofErr w:type="spellStart"/>
      <w:r>
        <w:t>weight</w:t>
      </w:r>
      <w:proofErr w:type="spellEnd"/>
      <w:r>
        <w:t xml:space="preserve"> </w:t>
      </w:r>
      <w:proofErr w:type="spellStart"/>
      <w:r>
        <w:t>yields</w:t>
      </w:r>
      <w:proofErr w:type="spellEnd"/>
      <w:r>
        <w:t xml:space="preserve"> of </w:t>
      </w:r>
      <w:proofErr w:type="spellStart"/>
      <w:r>
        <w:t>maize-cowpea</w:t>
      </w:r>
      <w:proofErr w:type="spellEnd"/>
      <w:r>
        <w:t xml:space="preserve"> </w:t>
      </w:r>
      <w:proofErr w:type="spellStart"/>
      <w:r>
        <w:t>demonstration</w:t>
      </w:r>
      <w:proofErr w:type="spellEnd"/>
      <w:r>
        <w:t xml:space="preserve"> </w:t>
      </w:r>
      <w:proofErr w:type="spellStart"/>
      <w:r>
        <w:t>fields</w:t>
      </w:r>
      <w:proofErr w:type="spellEnd"/>
      <w:r>
        <w:t xml:space="preserve"> of 0.25ha in 2016 and 2017 (n=5), </w:t>
      </w:r>
      <w:proofErr w:type="spellStart"/>
      <w:r>
        <w:t>where</w:t>
      </w:r>
      <w:proofErr w:type="spellEnd"/>
      <w:r>
        <w:t xml:space="preserve"> </w:t>
      </w:r>
      <w:proofErr w:type="spellStart"/>
      <w:r>
        <w:t>fields</w:t>
      </w:r>
      <w:proofErr w:type="spellEnd"/>
      <w:r>
        <w:t xml:space="preserve"> </w:t>
      </w:r>
      <w:proofErr w:type="spellStart"/>
      <w:r>
        <w:t>that</w:t>
      </w:r>
      <w:proofErr w:type="spellEnd"/>
      <w:r>
        <w:t xml:space="preserve"> are </w:t>
      </w:r>
      <w:proofErr w:type="spellStart"/>
      <w:r>
        <w:t>sown</w:t>
      </w:r>
      <w:proofErr w:type="spellEnd"/>
      <w:r>
        <w:t xml:space="preserve"> </w:t>
      </w:r>
      <w:proofErr w:type="spellStart"/>
      <w:r>
        <w:t>after</w:t>
      </w:r>
      <w:proofErr w:type="spellEnd"/>
      <w:r>
        <w:t xml:space="preserve"> </w:t>
      </w:r>
      <w:proofErr w:type="spellStart"/>
      <w:r>
        <w:t>cotton</w:t>
      </w:r>
      <w:proofErr w:type="spellEnd"/>
      <w:r>
        <w:t xml:space="preserve"> or </w:t>
      </w:r>
      <w:proofErr w:type="spellStart"/>
      <w:r>
        <w:t>maize</w:t>
      </w:r>
      <w:proofErr w:type="spellEnd"/>
      <w:r>
        <w:t xml:space="preserve"> in the </w:t>
      </w:r>
      <w:proofErr w:type="spellStart"/>
      <w:r>
        <w:t>previous</w:t>
      </w:r>
      <w:proofErr w:type="spellEnd"/>
      <w:r>
        <w:t xml:space="preserve"> </w:t>
      </w:r>
      <w:proofErr w:type="spellStart"/>
      <w:r>
        <w:t>year</w:t>
      </w:r>
      <w:proofErr w:type="spellEnd"/>
      <w:r>
        <w:t xml:space="preserve"> (</w:t>
      </w:r>
      <w:proofErr w:type="spellStart"/>
      <w:r>
        <w:t>treatment</w:t>
      </w:r>
      <w:proofErr w:type="spellEnd"/>
      <w:r>
        <w:t xml:space="preserve"> 1) are </w:t>
      </w:r>
      <w:proofErr w:type="spellStart"/>
      <w:r>
        <w:t>compared</w:t>
      </w:r>
      <w:proofErr w:type="spellEnd"/>
      <w:r>
        <w:t xml:space="preserve"> to </w:t>
      </w:r>
      <w:proofErr w:type="spellStart"/>
      <w:r>
        <w:t>fields</w:t>
      </w:r>
      <w:proofErr w:type="spellEnd"/>
      <w:r>
        <w:t xml:space="preserve"> </w:t>
      </w:r>
      <w:proofErr w:type="spellStart"/>
      <w:r>
        <w:t>that</w:t>
      </w:r>
      <w:proofErr w:type="spellEnd"/>
      <w:r>
        <w:t xml:space="preserve"> </w:t>
      </w:r>
      <w:proofErr w:type="spellStart"/>
      <w:r>
        <w:t>were</w:t>
      </w:r>
      <w:proofErr w:type="spellEnd"/>
      <w:r>
        <w:t xml:space="preserve"> </w:t>
      </w:r>
      <w:proofErr w:type="spellStart"/>
      <w:r>
        <w:t>sown</w:t>
      </w:r>
      <w:proofErr w:type="spellEnd"/>
      <w:r>
        <w:t xml:space="preserve"> </w:t>
      </w:r>
      <w:proofErr w:type="spellStart"/>
      <w:r>
        <w:t>after</w:t>
      </w:r>
      <w:proofErr w:type="spellEnd"/>
      <w:r>
        <w:t xml:space="preserve"> </w:t>
      </w:r>
      <w:proofErr w:type="spellStart"/>
      <w:r>
        <w:t>sorghum</w:t>
      </w:r>
      <w:proofErr w:type="spellEnd"/>
      <w:r>
        <w:t xml:space="preserve"> or millet (</w:t>
      </w:r>
      <w:proofErr w:type="spellStart"/>
      <w:r>
        <w:t>treatment</w:t>
      </w:r>
      <w:proofErr w:type="spellEnd"/>
      <w:r>
        <w:t xml:space="preserve"> 2)</w:t>
      </w:r>
    </w:p>
    <w:p w14:paraId="43CC6DB1" w14:textId="77777777" w:rsidR="004C42A8" w:rsidRPr="00757550" w:rsidRDefault="004C42A8" w:rsidP="004C42A8">
      <w:pPr>
        <w:jc w:val="both"/>
      </w:pPr>
      <w:r w:rsidRPr="00757550">
        <w:lastRenderedPageBreak/>
        <w:t xml:space="preserve">At farm level, a re-design exercise was conducted together with farmers during a </w:t>
      </w:r>
      <w:proofErr w:type="gramStart"/>
      <w:r w:rsidRPr="00757550">
        <w:t>three year</w:t>
      </w:r>
      <w:proofErr w:type="gramEnd"/>
      <w:r w:rsidRPr="00757550">
        <w:t xml:space="preserve"> iterative co-learning cycle (2013-2015). The re-design that farmers imagined differed per type of farm</w:t>
      </w:r>
      <w:r>
        <w:rPr>
          <w:rStyle w:val="FootnoteReference"/>
        </w:rPr>
        <w:footnoteReference w:id="2"/>
      </w:r>
      <w:r w:rsidRPr="00757550">
        <w:t xml:space="preserve">. This was followed by an </w:t>
      </w:r>
      <w:r w:rsidRPr="00757550">
        <w:rPr>
          <w:i/>
        </w:rPr>
        <w:t>ex-ante</w:t>
      </w:r>
      <w:r w:rsidRPr="00757550">
        <w:t xml:space="preserve"> assessment of the re-designs analysing gross margin and food self-sufficiency. Maize-cowpea intercropping, combined with stall feeding was interesting for higher resource endowed farmers. If maize-cowpea intercropping in the right niche would replace all maize, HRE-LH farmers could obtain a 20% increase in whole farm gross margin, with on average stall feeding 93% of their lactating cows. HRE farmers would we able to feed 92% of lactating cows, leading to a 26% increase in average farm gross margin. MRE and LRE farmers didn’t mark this option as interesting. More details on farmers’ feedback and the modelling exercise are given in </w:t>
      </w:r>
      <w:r w:rsidRPr="00757550">
        <w:fldChar w:fldCharType="begin"/>
      </w:r>
      <w:r w:rsidRPr="00757550">
        <w:instrText xml:space="preserve"> ADDIN EN.CITE &lt;EndNote&gt;&lt;Cite&gt;&lt;Author&gt;Falconnier&lt;/Author&gt;&lt;Year&gt;2017&lt;/Year&gt;&lt;RecNum&gt;2&lt;/RecNum&gt;&lt;DisplayText&gt;(Falconnier, Descheemaeker et al. 2017)&lt;/DisplayText&gt;&lt;record&gt;&lt;rec-number&gt;2&lt;/rec-number&gt;&lt;foreign-keys&gt;&lt;key app="EN" db-id="0vz9esfwsxx5v2erstnvere35aaa922fptd0" timestamp="1511110144"&gt;2&lt;/key&gt;&lt;/foreign-keys&gt;&lt;ref-type name="Journal Article"&gt;17&lt;/ref-type&gt;&lt;contributors&gt;&lt;authors&gt;&lt;author&gt;Falconnier, Gatien N.&lt;/author&gt;&lt;author&gt;Descheemaeker, Katrien&lt;/author&gt;&lt;author&gt;Van Mourik, Thomas A.&lt;/author&gt;&lt;author&gt;Adam, Myriam&lt;/author&gt;&lt;author&gt;Sogoba, Bougouna&lt;/author&gt;&lt;author&gt;Giller, Ken E.&lt;/author&gt;&lt;/authors&gt;&lt;/contributors&gt;&lt;titles&gt;&lt;title&gt;Co-learning cycles to support the design of innovative farm systems in southern Mali&lt;/title&gt;&lt;secondary-title&gt;European Journal of Agronomy&lt;/secondary-title&gt;&lt;/titles&gt;&lt;periodical&gt;&lt;full-title&gt;European Journal of Agronomy&lt;/full-title&gt;&lt;/periodical&gt;&lt;pages&gt;61-74&lt;/pages&gt;&lt;volume&gt;89&lt;/volume&gt;&lt;number&gt;Supplement C&lt;/number&gt;&lt;keywords&gt;&lt;keyword&gt;Food self-sufficiency&lt;/keyword&gt;&lt;keyword&gt;Income&lt;/keyword&gt;&lt;keyword&gt;Ex ante trade-off analysis&lt;/keyword&gt;&lt;keyword&gt;Participatory research&lt;/keyword&gt;&lt;/keywords&gt;&lt;dates&gt;&lt;year&gt;2017&lt;/year&gt;&lt;/dates&gt;&lt;isbn&gt;1161-0301&lt;/isbn&gt;&lt;urls&gt;&lt;related-urls&gt;&lt;url&gt;http://www.sciencedirect.com/science/article/pii/S1161030117300886&lt;/url&gt;&lt;/related-urls&gt;&lt;/urls&gt;&lt;electronic-resource-num&gt;https://doi.org/10.1016/j.eja.2017.06.008&lt;/electronic-resource-num&gt;&lt;/record&gt;&lt;/Cite&gt;&lt;/EndNote&gt;</w:instrText>
      </w:r>
      <w:r w:rsidRPr="00757550">
        <w:fldChar w:fldCharType="separate"/>
      </w:r>
      <w:r w:rsidRPr="00757550">
        <w:rPr>
          <w:noProof/>
        </w:rPr>
        <w:t>Falconnier et al. (2017)</w:t>
      </w:r>
      <w:r w:rsidRPr="00757550">
        <w:fldChar w:fldCharType="end"/>
      </w:r>
      <w:r w:rsidRPr="00757550">
        <w:t>.</w:t>
      </w:r>
    </w:p>
    <w:p w14:paraId="149901AF" w14:textId="77777777" w:rsidR="004C42A8" w:rsidRPr="00757550" w:rsidRDefault="004C42A8" w:rsidP="004C42A8">
      <w:pPr>
        <w:jc w:val="both"/>
      </w:pPr>
      <w:r w:rsidRPr="00757550">
        <w:t>One year after the cycle with research-guided trials, an assessment was made how farmers implemented maize-cowpea intercropping, providing information on additional constraints and benefits at field and farm level</w:t>
      </w:r>
      <w:r>
        <w:t xml:space="preserve"> (</w:t>
      </w:r>
      <w:proofErr w:type="spellStart"/>
      <w:r w:rsidRPr="00A001F6">
        <w:t>Coulibaly</w:t>
      </w:r>
      <w:proofErr w:type="spellEnd"/>
      <w:r w:rsidRPr="00A001F6">
        <w:t xml:space="preserve"> </w:t>
      </w:r>
      <w:r w:rsidRPr="00C2102B">
        <w:t>2015</w:t>
      </w:r>
      <w:r>
        <w:t>)</w:t>
      </w:r>
      <w:r w:rsidRPr="00757550">
        <w:t xml:space="preserve">. Both farmers that participated in the </w:t>
      </w:r>
      <w:r>
        <w:t xml:space="preserve">earlier </w:t>
      </w:r>
      <w:r w:rsidRPr="00757550">
        <w:t xml:space="preserve">trials, and non-participating farmers were included. This assessment was done while the project was still running in the area, so it evaluates ‘try-outs’ by farmers, rather than adoption which needs to be evaluated in the longer run </w:t>
      </w:r>
      <w:r w:rsidRPr="00757550">
        <w:fldChar w:fldCharType="begin"/>
      </w:r>
      <w:r w:rsidRPr="00757550">
        <w:instrText xml:space="preserve"> ADDIN EN.CITE &lt;EndNote&gt;&lt;Cite&gt;&lt;Author&gt;Misiko&lt;/Author&gt;&lt;Year&gt;2008&lt;/Year&gt;&lt;RecNum&gt;37&lt;/RecNum&gt;&lt;DisplayText&gt;(Misiko, Tittonell et al. 2008)&lt;/DisplayText&gt;&lt;record&gt;&lt;rec-number&gt;37&lt;/rec-number&gt;&lt;foreign-keys&gt;&lt;key app="EN" db-id="0vz9esfwsxx5v2erstnvere35aaa922fptd0" timestamp="1511170221"&gt;37&lt;/key&gt;&lt;/foreign-keys&gt;&lt;ref-type name="Journal Article"&gt;17&lt;/ref-type&gt;&lt;contributors&gt;&lt;authors&gt;&lt;author&gt;Misiko, M.&lt;/author&gt;&lt;author&gt;Tittonell, P.&lt;/author&gt;&lt;author&gt;Ramisch, J. J.&lt;/author&gt;&lt;author&gt;Richards, P.&lt;/author&gt;&lt;author&gt;Giller, K. E.&lt;/author&gt;&lt;/authors&gt;&lt;/contributors&gt;&lt;titles&gt;&lt;title&gt;Integrating new soybean varieties for soil fertility management in smallholder systems through participatory research: Lessons from western Kenya&lt;/title&gt;&lt;secondary-title&gt;Agricultural Systems&lt;/secondary-title&gt;&lt;/titles&gt;&lt;periodical&gt;&lt;full-title&gt;Agricultural Systems&lt;/full-title&gt;&lt;/periodical&gt;&lt;pages&gt;1-12&lt;/pages&gt;&lt;volume&gt;97&lt;/volume&gt;&lt;number&gt;1&lt;/number&gt;&lt;keywords&gt;&lt;keyword&gt;Farmer selection criteria&lt;/keyword&gt;&lt;keyword&gt;Participatory variety screening&lt;/keyword&gt;&lt;keyword&gt;Farmer experimentation&lt;/keyword&gt;&lt;keyword&gt;Grain legumes&lt;/keyword&gt;&lt;/keywords&gt;&lt;dates&gt;&lt;year&gt;2008&lt;/year&gt;&lt;/dates&gt;&lt;isbn&gt;0308-521X&lt;/isbn&gt;&lt;urls&gt;&lt;related-urls&gt;&lt;url&gt;http://www.sciencedirect.com/science/article/pii/S0308521X07001047&lt;/url&gt;&lt;/related-urls&gt;&lt;/urls&gt;&lt;electronic-resource-num&gt;https://doi.org/10.1016/j.agsy.2007.10.002&lt;/electronic-resource-num&gt;&lt;/record&gt;&lt;/Cite&gt;&lt;/EndNote&gt;</w:instrText>
      </w:r>
      <w:r w:rsidRPr="00757550">
        <w:fldChar w:fldCharType="separate"/>
      </w:r>
      <w:r w:rsidRPr="00757550">
        <w:rPr>
          <w:noProof/>
        </w:rPr>
        <w:t>(Misiko et al. 2008)</w:t>
      </w:r>
      <w:r w:rsidRPr="00757550">
        <w:fldChar w:fldCharType="end"/>
      </w:r>
      <w:r w:rsidRPr="00757550">
        <w:t>. Off course maize-cowpea intercropping is not a new technology for the region, but niches and management practices were sharpened through research.</w:t>
      </w:r>
    </w:p>
    <w:p w14:paraId="4CE25D02" w14:textId="77777777" w:rsidR="004C42A8" w:rsidRPr="00757550" w:rsidRDefault="004C42A8" w:rsidP="004C42A8">
      <w:pPr>
        <w:jc w:val="both"/>
      </w:pPr>
      <w:r w:rsidRPr="00757550">
        <w:t xml:space="preserve">Maize-cowpea intercropping was frequently practiced (83% of </w:t>
      </w:r>
      <w:r>
        <w:t>103 surveyed</w:t>
      </w:r>
      <w:r w:rsidRPr="00757550">
        <w:t xml:space="preserve"> farmers), but a lot of variability existed in field management. Nevertheless, it can be concluded that most farmers follow an additive pattern (97%), and that the fields are fertilised</w:t>
      </w:r>
      <w:r>
        <w:t xml:space="preserve"> (82%) </w:t>
      </w:r>
      <w:r w:rsidRPr="00757550">
        <w:t>with both organic fertiliser and with a combination of DAP and urea</w:t>
      </w:r>
      <w:r>
        <w:t>, although quantities varied. When fertiliser was used, the interquartile range of the N applied through mineral fertiliser ranged between 38 and 68 kg/ha, with the average being 62 kg N per ha</w:t>
      </w:r>
      <w:r w:rsidRPr="00757550">
        <w:t>. There was no information captured on the intensity of implementation (area of intercropping</w:t>
      </w:r>
      <w:r>
        <w:t xml:space="preserve"> on the farm</w:t>
      </w:r>
      <w:r w:rsidRPr="00757550">
        <w:t>), nor on the use of niches. The main constraint mentioned for maize-cowpea intercropping is the effort it takes (for 51% of farmers), and more specifically the hilling (‘</w:t>
      </w:r>
      <w:proofErr w:type="spellStart"/>
      <w:r w:rsidRPr="00757550">
        <w:t>buttage</w:t>
      </w:r>
      <w:proofErr w:type="spellEnd"/>
      <w:r w:rsidRPr="00757550">
        <w:t>’) (62%)</w:t>
      </w:r>
      <w:r>
        <w:t xml:space="preserve"> (</w:t>
      </w:r>
      <w:proofErr w:type="spellStart"/>
      <w:r w:rsidRPr="00342C5E">
        <w:t>Coulibaly</w:t>
      </w:r>
      <w:proofErr w:type="spellEnd"/>
      <w:r w:rsidRPr="00342C5E">
        <w:t xml:space="preserve"> </w:t>
      </w:r>
      <w:r w:rsidRPr="00C2102B">
        <w:t>2015</w:t>
      </w:r>
      <w:r>
        <w:t>)</w:t>
      </w:r>
      <w:r w:rsidRPr="00757550">
        <w:t>.</w:t>
      </w:r>
    </w:p>
    <w:p w14:paraId="2316E5AD" w14:textId="77777777" w:rsidR="004C42A8" w:rsidRPr="00757550" w:rsidRDefault="004C42A8" w:rsidP="004C42A8">
      <w:pPr>
        <w:jc w:val="both"/>
      </w:pPr>
      <w:r w:rsidRPr="00757550">
        <w:t xml:space="preserve">In </w:t>
      </w:r>
      <w:r w:rsidRPr="00757550">
        <w:fldChar w:fldCharType="begin"/>
      </w:r>
      <w:r w:rsidRPr="00757550">
        <w:instrText xml:space="preserve"> REF _Ref499133058 \h </w:instrText>
      </w:r>
      <w:r w:rsidRPr="00757550">
        <w:fldChar w:fldCharType="separate"/>
      </w:r>
      <w:r>
        <w:t xml:space="preserve">Table </w:t>
      </w:r>
      <w:r>
        <w:rPr>
          <w:noProof/>
        </w:rPr>
        <w:t>4</w:t>
      </w:r>
      <w:r w:rsidRPr="00757550">
        <w:fldChar w:fldCharType="end"/>
      </w:r>
      <w:r w:rsidRPr="00757550">
        <w:t xml:space="preserve"> the maize-cowpea option for </w:t>
      </w:r>
      <w:proofErr w:type="spellStart"/>
      <w:r w:rsidRPr="00757550">
        <w:t>Koutiala</w:t>
      </w:r>
      <w:proofErr w:type="spellEnd"/>
      <w:r w:rsidRPr="00757550">
        <w:t xml:space="preserve"> is evaluated according to the adoptability indicators, and compared to the more general analysis of intensive legume cultivation in West Africa. </w:t>
      </w:r>
    </w:p>
    <w:p w14:paraId="4075F06B" w14:textId="3734A1E6" w:rsidR="00F10BE4" w:rsidRDefault="004C42A8" w:rsidP="004C42A8">
      <w:pPr>
        <w:jc w:val="both"/>
      </w:pPr>
      <w:r w:rsidRPr="00757550">
        <w:t xml:space="preserve">Because of the lack of clear indication on how to implement the colour-coding for the indicators, the level (colour) of </w:t>
      </w:r>
      <w:r w:rsidRPr="00757550">
        <w:fldChar w:fldCharType="begin"/>
      </w:r>
      <w:r w:rsidRPr="00757550">
        <w:instrText xml:space="preserve"> ADDIN EN.CITE &lt;EndNote&gt;&lt;Cite&gt;&lt;Author&gt;Woittiez&lt;/Author&gt;&lt;Year&gt;2015&lt;/Year&gt;&lt;RecNum&gt;17&lt;/RecNum&gt;&lt;DisplayText&gt;(Woittiez, Descheemaeker et al. 2015)&lt;/DisplayText&gt;&lt;record&gt;&lt;rec-number&gt;17&lt;/rec-number&gt;&lt;foreign-keys&gt;&lt;key app="EN" db-id="0vz9esfwsxx5v2erstnvere35aaa922fptd0" timestamp="1511110937"&gt;17&lt;/key&gt;&lt;/foreign-keys&gt;&lt;ref-type name="Report"&gt;27&lt;/ref-type&gt;&lt;contributors&gt;&lt;authors&gt;&lt;author&gt;Woittiez, L.&lt;/author&gt;&lt;author&gt;Descheemaeker, K.&lt;/author&gt;&lt;author&gt;Giller, K. E.&lt;/author&gt;&lt;/authors&gt;&lt;/contributors&gt;&lt;titles&gt;&lt;title&gt;Adoptability of sustainable intensification technologies in dryland smallholder farming systems of West Africa. &lt;/title&gt;&lt;secondary-title&gt;Research Report no. 64.&lt;/secondary-title&gt;&lt;/titles&gt;&lt;pages&gt;84 pp.&lt;/pages&gt;&lt;dates&gt;&lt;year&gt;2015&lt;/year&gt;&lt;/dates&gt;&lt;pub-location&gt;Patancheru 502 324&lt;/pub-location&gt;&lt;publisher&gt;Telangana, India: International Crops Research Institute for the Semi-Arid Tropics.&lt;/publisher&gt;&lt;urls&gt;&lt;/urls&gt;&lt;/record&gt;&lt;/Cite&gt;&lt;/EndNote&gt;</w:instrText>
      </w:r>
      <w:r w:rsidRPr="00757550">
        <w:fldChar w:fldCharType="separate"/>
      </w:r>
      <w:r w:rsidRPr="00757550">
        <w:rPr>
          <w:noProof/>
        </w:rPr>
        <w:t>Woittiez et al. 2015</w:t>
      </w:r>
      <w:r w:rsidRPr="00757550">
        <w:fldChar w:fldCharType="end"/>
      </w:r>
      <w:r w:rsidRPr="00757550">
        <w:t xml:space="preserve"> </w:t>
      </w:r>
      <w:r>
        <w:t xml:space="preserve">was used </w:t>
      </w:r>
      <w:r w:rsidRPr="00757550">
        <w:t xml:space="preserve">as </w:t>
      </w:r>
      <w:r>
        <w:t xml:space="preserve">the </w:t>
      </w:r>
      <w:r w:rsidRPr="00757550">
        <w:t xml:space="preserve">starting point. When the analysis of the case study differed from the overall analysis for West </w:t>
      </w:r>
      <w:proofErr w:type="gramStart"/>
      <w:r w:rsidRPr="00757550">
        <w:t xml:space="preserve">Africa, </w:t>
      </w:r>
      <w:r>
        <w:t xml:space="preserve"> the</w:t>
      </w:r>
      <w:proofErr w:type="gramEnd"/>
      <w:r w:rsidRPr="00757550">
        <w:t xml:space="preserve"> level </w:t>
      </w:r>
      <w:r>
        <w:t xml:space="preserve">was shifted </w:t>
      </w:r>
      <w:r w:rsidRPr="00757550">
        <w:t xml:space="preserve">up or down. </w:t>
      </w:r>
    </w:p>
    <w:p w14:paraId="7933D3EF" w14:textId="77777777" w:rsidR="00F10BE4" w:rsidRDefault="00F10BE4">
      <w:pPr>
        <w:spacing w:after="0" w:line="240" w:lineRule="auto"/>
      </w:pPr>
      <w:r>
        <w:br w:type="page"/>
      </w:r>
    </w:p>
    <w:p w14:paraId="07951928" w14:textId="77777777" w:rsidR="004C42A8" w:rsidRDefault="004C42A8" w:rsidP="004C42A8">
      <w:pPr>
        <w:pStyle w:val="Caption"/>
        <w:keepNext/>
      </w:pPr>
      <w:bookmarkStart w:id="12" w:name="_Ref499133058"/>
      <w:r>
        <w:lastRenderedPageBreak/>
        <w:t xml:space="preserve">Table </w:t>
      </w:r>
      <w:r>
        <w:fldChar w:fldCharType="begin"/>
      </w:r>
      <w:r>
        <w:instrText xml:space="preserve"> SEQ Table \* ARABIC </w:instrText>
      </w:r>
      <w:r>
        <w:fldChar w:fldCharType="separate"/>
      </w:r>
      <w:r>
        <w:rPr>
          <w:noProof/>
        </w:rPr>
        <w:t>4</w:t>
      </w:r>
      <w:r>
        <w:rPr>
          <w:noProof/>
        </w:rPr>
        <w:fldChar w:fldCharType="end"/>
      </w:r>
      <w:bookmarkEnd w:id="12"/>
      <w:r>
        <w:t xml:space="preserve">: </w:t>
      </w:r>
      <w:proofErr w:type="spellStart"/>
      <w:r>
        <w:t>Adoptability</w:t>
      </w:r>
      <w:proofErr w:type="spellEnd"/>
      <w:r>
        <w:t xml:space="preserve"> </w:t>
      </w:r>
      <w:proofErr w:type="spellStart"/>
      <w:r>
        <w:t>indicator</w:t>
      </w:r>
      <w:proofErr w:type="spellEnd"/>
      <w:r>
        <w:t xml:space="preserve"> </w:t>
      </w:r>
      <w:proofErr w:type="spellStart"/>
      <w:r>
        <w:t>framework</w:t>
      </w:r>
      <w:proofErr w:type="spellEnd"/>
      <w:r>
        <w:t xml:space="preserve"> for 'intensive </w:t>
      </w:r>
      <w:proofErr w:type="spellStart"/>
      <w:r>
        <w:t>legume</w:t>
      </w:r>
      <w:proofErr w:type="spellEnd"/>
      <w:r>
        <w:t xml:space="preserve"> cultivation' in West-</w:t>
      </w:r>
      <w:proofErr w:type="spellStart"/>
      <w:r>
        <w:t>Africa</w:t>
      </w:r>
      <w:proofErr w:type="spellEnd"/>
      <w:r>
        <w:t xml:space="preserve"> </w:t>
      </w:r>
      <w:r>
        <w:fldChar w:fldCharType="begin"/>
      </w:r>
      <w:r>
        <w:instrText xml:space="preserve"> ADDIN EN.CITE &lt;EndNote&gt;&lt;Cite&gt;&lt;Author&gt;Woittiez&lt;/Author&gt;&lt;Year&gt;2015&lt;/Year&gt;&lt;RecNum&gt;17&lt;/RecNum&gt;&lt;DisplayText&gt;(Woittiez, Descheemaeker et al. 2015)&lt;/DisplayText&gt;&lt;record&gt;&lt;rec-number&gt;17&lt;/rec-number&gt;&lt;foreign-keys&gt;&lt;key app="EN" db-id="0vz9esfwsxx5v2erstnvere35aaa922fptd0" timestamp="1511110937"&gt;17&lt;/key&gt;&lt;/foreign-keys&gt;&lt;ref-type name="Report"&gt;27&lt;/ref-type&gt;&lt;contributors&gt;&lt;authors&gt;&lt;author&gt;Woittiez, L.&lt;/author&gt;&lt;author&gt;Descheemaeker, K.&lt;/author&gt;&lt;author&gt;Giller, K. E.&lt;/author&gt;&lt;/authors&gt;&lt;/contributors&gt;&lt;titles&gt;&lt;title&gt;Adoptability of sustainable intensification technologies in dryland smallholder farming systems of West Africa. &lt;/title&gt;&lt;secondary-title&gt;Research Report no. 64.&lt;/secondary-title&gt;&lt;/titles&gt;&lt;pages&gt;84 pp.&lt;/pages&gt;&lt;dates&gt;&lt;year&gt;2015&lt;/year&gt;&lt;/dates&gt;&lt;pub-location&gt;Patancheru 502 324&lt;/pub-location&gt;&lt;publisher&gt;Telangana, India: International Crops Research Institute for the Semi-Arid Tropics.&lt;/publisher&gt;&lt;urls&gt;&lt;/urls&gt;&lt;/record&gt;&lt;/Cite&gt;&lt;/EndNote&gt;</w:instrText>
      </w:r>
      <w:r>
        <w:fldChar w:fldCharType="separate"/>
      </w:r>
      <w:r>
        <w:rPr>
          <w:noProof/>
        </w:rPr>
        <w:t>(Woittiez et al. 2015)</w:t>
      </w:r>
      <w:r>
        <w:fldChar w:fldCharType="end"/>
      </w:r>
      <w:r>
        <w:t xml:space="preserve"> and the </w:t>
      </w:r>
      <w:proofErr w:type="spellStart"/>
      <w:r>
        <w:t>maize-cowpea</w:t>
      </w:r>
      <w:proofErr w:type="spellEnd"/>
      <w:r>
        <w:t xml:space="preserve"> </w:t>
      </w:r>
      <w:proofErr w:type="spellStart"/>
      <w:r>
        <w:t>intercropping</w:t>
      </w:r>
      <w:proofErr w:type="spellEnd"/>
      <w:r>
        <w:t xml:space="preserve"> option for Koutiala, Mali</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286"/>
        <w:gridCol w:w="1628"/>
        <w:gridCol w:w="2537"/>
        <w:gridCol w:w="3229"/>
      </w:tblGrid>
      <w:tr w:rsidR="004C42A8" w14:paraId="3C484764" w14:textId="77777777" w:rsidTr="00435AAE">
        <w:trPr>
          <w:tblHeader/>
        </w:trPr>
        <w:tc>
          <w:tcPr>
            <w:tcW w:w="175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DF2D6AA" w14:textId="77777777" w:rsidR="004C42A8" w:rsidRPr="00B70368" w:rsidRDefault="004C42A8" w:rsidP="00435AAE">
            <w:pPr>
              <w:jc w:val="both"/>
              <w:rPr>
                <w:b/>
                <w:sz w:val="18"/>
                <w:szCs w:val="18"/>
              </w:rPr>
            </w:pPr>
            <w:r w:rsidRPr="00B70368">
              <w:rPr>
                <w:b/>
                <w:sz w:val="18"/>
                <w:szCs w:val="18"/>
              </w:rPr>
              <w:t>Category</w:t>
            </w:r>
          </w:p>
        </w:tc>
        <w:tc>
          <w:tcPr>
            <w:tcW w:w="1656" w:type="dxa"/>
            <w:tcBorders>
              <w:top w:val="single" w:sz="4" w:space="0" w:color="auto"/>
              <w:left w:val="single" w:sz="4" w:space="0" w:color="auto"/>
              <w:bottom w:val="single" w:sz="4" w:space="0" w:color="auto"/>
              <w:right w:val="single" w:sz="4" w:space="0" w:color="auto"/>
            </w:tcBorders>
            <w:shd w:val="clear" w:color="auto" w:fill="D9D9D9"/>
            <w:hideMark/>
          </w:tcPr>
          <w:p w14:paraId="68222E5E" w14:textId="77777777" w:rsidR="004C42A8" w:rsidRPr="00B70368" w:rsidRDefault="004C42A8" w:rsidP="00435AAE">
            <w:pPr>
              <w:jc w:val="both"/>
              <w:rPr>
                <w:b/>
                <w:sz w:val="18"/>
                <w:szCs w:val="18"/>
              </w:rPr>
            </w:pPr>
            <w:r w:rsidRPr="00B70368">
              <w:rPr>
                <w:b/>
                <w:sz w:val="18"/>
                <w:szCs w:val="18"/>
              </w:rPr>
              <w:t>Indicator</w:t>
            </w:r>
          </w:p>
        </w:tc>
        <w:tc>
          <w:tcPr>
            <w:tcW w:w="2610" w:type="dxa"/>
            <w:tcBorders>
              <w:top w:val="single" w:sz="4" w:space="0" w:color="auto"/>
              <w:left w:val="single" w:sz="4" w:space="0" w:color="auto"/>
              <w:bottom w:val="single" w:sz="4" w:space="0" w:color="auto"/>
              <w:right w:val="single" w:sz="4" w:space="0" w:color="auto"/>
            </w:tcBorders>
            <w:shd w:val="clear" w:color="auto" w:fill="D9D9D9"/>
            <w:hideMark/>
          </w:tcPr>
          <w:p w14:paraId="0259BAAC" w14:textId="77777777" w:rsidR="004C42A8" w:rsidRPr="00CE0A29" w:rsidRDefault="004C42A8" w:rsidP="00435AAE">
            <w:pPr>
              <w:rPr>
                <w:b/>
                <w:sz w:val="18"/>
                <w:szCs w:val="18"/>
              </w:rPr>
            </w:pPr>
            <w:r w:rsidRPr="00CE0A29">
              <w:rPr>
                <w:b/>
                <w:sz w:val="18"/>
                <w:szCs w:val="18"/>
              </w:rPr>
              <w:t xml:space="preserve">Analysis </w:t>
            </w:r>
            <w:r w:rsidRPr="00B70368">
              <w:rPr>
                <w:b/>
                <w:sz w:val="18"/>
                <w:szCs w:val="18"/>
              </w:rPr>
              <w:fldChar w:fldCharType="begin"/>
            </w:r>
            <w:r w:rsidRPr="00CE0A29">
              <w:rPr>
                <w:b/>
                <w:sz w:val="18"/>
                <w:szCs w:val="18"/>
              </w:rPr>
              <w:instrText xml:space="preserve"> ADDIN EN.CITE &lt;EndNote&gt;&lt;Cite&gt;&lt;Author&gt;Woittiez&lt;/Author&gt;&lt;Year&gt;2015&lt;/Year&gt;&lt;RecNum&gt;17&lt;/RecNum&gt;&lt;DisplayText&gt;(Woittiez, Descheemaeker et al. 2015)&lt;/DisplayText&gt;&lt;record&gt;&lt;rec-number&gt;17&lt;/rec-number&gt;&lt;foreign-keys&gt;&lt;key app="EN" db-id="0vz9esfwsxx5v2erstnvere35aaa922fptd0" timestamp="1511110937"&gt;17&lt;/key&gt;&lt;/foreign-keys&gt;&lt;ref-type name="Report"&gt;27&lt;/ref-type&gt;&lt;contributors&gt;&lt;authors&gt;&lt;author&gt;Woittiez, L.&lt;/author&gt;&lt;author&gt;Descheemaeker, K.&lt;/author&gt;&lt;author&gt;Giller, K. E.&lt;/author&gt;&lt;/authors&gt;&lt;/contributors&gt;&lt;titles&gt;&lt;title&gt;Adoptability of sustainable intensification technologies in dryland smallholder farming systems of West Africa. &lt;/title&gt;&lt;secondary-title&gt;Research Report no. 64.&lt;/secondary-title&gt;&lt;/titles&gt;&lt;pages&gt;84 pp.&lt;/pages&gt;&lt;dates&gt;&lt;year&gt;2015&lt;/year&gt;&lt;/dates&gt;&lt;pub-location&gt;Patancheru 502 324&lt;/pub-location&gt;&lt;publisher&gt;Telangana, India: International Crops Research Institute for the Semi-Arid Tropics.&lt;/publisher&gt;&lt;urls&gt;&lt;/urls&gt;&lt;/record&gt;&lt;/Cite&gt;&lt;/EndNote&gt;</w:instrText>
            </w:r>
            <w:r w:rsidRPr="00B70368">
              <w:rPr>
                <w:b/>
                <w:sz w:val="18"/>
                <w:szCs w:val="18"/>
              </w:rPr>
              <w:fldChar w:fldCharType="separate"/>
            </w:r>
            <w:r w:rsidRPr="00CE0A29">
              <w:rPr>
                <w:b/>
                <w:noProof/>
                <w:sz w:val="18"/>
                <w:szCs w:val="18"/>
              </w:rPr>
              <w:t>(Woittiez et al. 2015)</w:t>
            </w:r>
            <w:r w:rsidRPr="00B70368">
              <w:rPr>
                <w:b/>
                <w:sz w:val="18"/>
                <w:szCs w:val="18"/>
              </w:rPr>
              <w:fldChar w:fldCharType="end"/>
            </w:r>
            <w:r w:rsidRPr="00CE0A29">
              <w:rPr>
                <w:b/>
                <w:sz w:val="18"/>
                <w:szCs w:val="18"/>
              </w:rPr>
              <w:t>:</w:t>
            </w:r>
          </w:p>
          <w:p w14:paraId="475B08E3" w14:textId="77777777" w:rsidR="004C42A8" w:rsidRPr="00B70368" w:rsidRDefault="004C42A8" w:rsidP="00435AAE">
            <w:pPr>
              <w:rPr>
                <w:b/>
                <w:sz w:val="18"/>
                <w:szCs w:val="18"/>
              </w:rPr>
            </w:pPr>
            <w:r w:rsidRPr="00B70368">
              <w:rPr>
                <w:b/>
                <w:sz w:val="18"/>
                <w:szCs w:val="18"/>
              </w:rPr>
              <w:t>Intensive legume cultivation in West Africa</w:t>
            </w:r>
          </w:p>
        </w:tc>
        <w:tc>
          <w:tcPr>
            <w:tcW w:w="3330" w:type="dxa"/>
            <w:tcBorders>
              <w:top w:val="single" w:sz="4" w:space="0" w:color="auto"/>
              <w:left w:val="single" w:sz="4" w:space="0" w:color="auto"/>
              <w:bottom w:val="single" w:sz="4" w:space="0" w:color="auto"/>
              <w:right w:val="single" w:sz="4" w:space="0" w:color="auto"/>
            </w:tcBorders>
            <w:shd w:val="clear" w:color="auto" w:fill="D9D9D9"/>
            <w:hideMark/>
          </w:tcPr>
          <w:p w14:paraId="0A70D359" w14:textId="77777777" w:rsidR="004C42A8" w:rsidRPr="00B70368" w:rsidRDefault="004C42A8" w:rsidP="00435AAE">
            <w:pPr>
              <w:jc w:val="both"/>
              <w:rPr>
                <w:b/>
                <w:sz w:val="18"/>
                <w:szCs w:val="18"/>
              </w:rPr>
            </w:pPr>
            <w:r w:rsidRPr="00B70368">
              <w:rPr>
                <w:b/>
                <w:sz w:val="18"/>
                <w:szCs w:val="18"/>
              </w:rPr>
              <w:t>Analysis case study:</w:t>
            </w:r>
          </w:p>
          <w:p w14:paraId="2568B083" w14:textId="77777777" w:rsidR="004C42A8" w:rsidRPr="00B70368" w:rsidRDefault="004C42A8" w:rsidP="00435AAE">
            <w:pPr>
              <w:jc w:val="both"/>
              <w:rPr>
                <w:b/>
                <w:sz w:val="18"/>
                <w:szCs w:val="18"/>
              </w:rPr>
            </w:pPr>
            <w:r w:rsidRPr="00B70368">
              <w:rPr>
                <w:b/>
                <w:sz w:val="18"/>
                <w:szCs w:val="18"/>
              </w:rPr>
              <w:t xml:space="preserve">Maize-cowpea intercropping in </w:t>
            </w:r>
            <w:proofErr w:type="spellStart"/>
            <w:r w:rsidRPr="00B70368">
              <w:rPr>
                <w:b/>
                <w:sz w:val="18"/>
                <w:szCs w:val="18"/>
              </w:rPr>
              <w:t>Koutiala</w:t>
            </w:r>
            <w:proofErr w:type="spellEnd"/>
          </w:p>
        </w:tc>
      </w:tr>
      <w:tr w:rsidR="004C42A8" w14:paraId="7196E749" w14:textId="77777777" w:rsidTr="00435AAE">
        <w:tc>
          <w:tcPr>
            <w:tcW w:w="47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BE78AD7" w14:textId="77777777" w:rsidR="004C42A8" w:rsidRPr="00B70368" w:rsidRDefault="004C42A8" w:rsidP="00435AAE">
            <w:pPr>
              <w:ind w:left="113" w:right="113"/>
              <w:jc w:val="center"/>
              <w:rPr>
                <w:sz w:val="18"/>
                <w:szCs w:val="18"/>
              </w:rPr>
            </w:pPr>
            <w:r w:rsidRPr="00B70368">
              <w:rPr>
                <w:sz w:val="18"/>
                <w:szCs w:val="18"/>
              </w:rPr>
              <w:t>Enabling conditions and costs</w:t>
            </w:r>
          </w:p>
        </w:tc>
        <w:tc>
          <w:tcPr>
            <w:tcW w:w="128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CC626D5" w14:textId="77777777" w:rsidR="004C42A8" w:rsidRPr="00B70368" w:rsidRDefault="004C42A8" w:rsidP="00435AAE">
            <w:pPr>
              <w:rPr>
                <w:sz w:val="18"/>
                <w:szCs w:val="18"/>
              </w:rPr>
            </w:pPr>
            <w:r w:rsidRPr="00B70368">
              <w:rPr>
                <w:sz w:val="18"/>
                <w:szCs w:val="18"/>
              </w:rPr>
              <w:t>Land, natural resources, climate</w:t>
            </w: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18CC9338" w14:textId="77777777" w:rsidR="004C42A8" w:rsidRPr="00B70368" w:rsidRDefault="004C42A8" w:rsidP="00435AAE">
            <w:pPr>
              <w:rPr>
                <w:sz w:val="18"/>
                <w:szCs w:val="18"/>
              </w:rPr>
            </w:pPr>
            <w:r w:rsidRPr="00B70368">
              <w:rPr>
                <w:sz w:val="18"/>
                <w:szCs w:val="18"/>
              </w:rPr>
              <w:t>Land area</w:t>
            </w:r>
          </w:p>
        </w:tc>
        <w:tc>
          <w:tcPr>
            <w:tcW w:w="2610" w:type="dxa"/>
            <w:tcBorders>
              <w:top w:val="single" w:sz="4" w:space="0" w:color="auto"/>
              <w:left w:val="single" w:sz="4" w:space="0" w:color="auto"/>
              <w:bottom w:val="single" w:sz="4" w:space="0" w:color="auto"/>
              <w:right w:val="single" w:sz="4" w:space="0" w:color="auto"/>
            </w:tcBorders>
            <w:shd w:val="clear" w:color="auto" w:fill="92D050"/>
            <w:hideMark/>
          </w:tcPr>
          <w:p w14:paraId="7B389D03" w14:textId="77777777" w:rsidR="004C42A8" w:rsidRPr="00B70368" w:rsidRDefault="004C42A8" w:rsidP="00435AAE">
            <w:pPr>
              <w:rPr>
                <w:sz w:val="16"/>
                <w:szCs w:val="18"/>
              </w:rPr>
            </w:pPr>
            <w:r w:rsidRPr="00B70368">
              <w:rPr>
                <w:sz w:val="16"/>
                <w:szCs w:val="18"/>
              </w:rPr>
              <w:t>In fields that are already under cultivation</w:t>
            </w:r>
          </w:p>
        </w:tc>
        <w:tc>
          <w:tcPr>
            <w:tcW w:w="3330" w:type="dxa"/>
            <w:tcBorders>
              <w:top w:val="single" w:sz="4" w:space="0" w:color="auto"/>
              <w:left w:val="single" w:sz="4" w:space="0" w:color="auto"/>
              <w:bottom w:val="single" w:sz="4" w:space="0" w:color="auto"/>
              <w:right w:val="single" w:sz="4" w:space="0" w:color="auto"/>
            </w:tcBorders>
            <w:shd w:val="clear" w:color="auto" w:fill="92D050"/>
          </w:tcPr>
          <w:p w14:paraId="45EC7BD8" w14:textId="77777777" w:rsidR="004C42A8" w:rsidRPr="00B70368" w:rsidRDefault="004C42A8" w:rsidP="00435AAE">
            <w:pPr>
              <w:rPr>
                <w:sz w:val="16"/>
                <w:szCs w:val="18"/>
              </w:rPr>
            </w:pPr>
            <w:r w:rsidRPr="00B70368">
              <w:rPr>
                <w:sz w:val="16"/>
                <w:szCs w:val="18"/>
              </w:rPr>
              <w:t xml:space="preserve">In fields that are already under cultivation: </w:t>
            </w:r>
          </w:p>
          <w:p w14:paraId="1C57DBC5" w14:textId="77777777" w:rsidR="004C42A8" w:rsidRPr="00B70368" w:rsidRDefault="004C42A8" w:rsidP="00435AAE">
            <w:pPr>
              <w:spacing w:after="120"/>
              <w:rPr>
                <w:sz w:val="16"/>
                <w:szCs w:val="18"/>
              </w:rPr>
            </w:pPr>
            <w:r w:rsidRPr="00B70368">
              <w:rPr>
                <w:sz w:val="16"/>
                <w:szCs w:val="18"/>
              </w:rPr>
              <w:t xml:space="preserve">The niche requires </w:t>
            </w:r>
            <w:proofErr w:type="gramStart"/>
            <w:r w:rsidRPr="00B70368">
              <w:rPr>
                <w:sz w:val="16"/>
                <w:szCs w:val="18"/>
              </w:rPr>
              <w:t>to replace</w:t>
            </w:r>
            <w:proofErr w:type="gramEnd"/>
            <w:r w:rsidRPr="00B70368">
              <w:rPr>
                <w:sz w:val="16"/>
                <w:szCs w:val="18"/>
              </w:rPr>
              <w:t xml:space="preserve"> maize by maize-cowpea intercropping. </w:t>
            </w:r>
          </w:p>
        </w:tc>
      </w:tr>
      <w:tr w:rsidR="004C42A8" w14:paraId="57C72CE1"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33C9BD" w14:textId="77777777" w:rsidR="004C42A8" w:rsidRPr="00B70368" w:rsidRDefault="004C42A8" w:rsidP="00435AAE">
            <w:pPr>
              <w:rPr>
                <w:sz w:val="18"/>
                <w:szCs w:val="18"/>
              </w:rPr>
            </w:pPr>
          </w:p>
        </w:tc>
        <w:tc>
          <w:tcPr>
            <w:tcW w:w="12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CF38FD" w14:textId="77777777" w:rsidR="004C42A8" w:rsidRPr="00B70368" w:rsidRDefault="004C42A8" w:rsidP="00435AAE">
            <w:pPr>
              <w:rPr>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1ECA403E" w14:textId="77777777" w:rsidR="004C42A8" w:rsidRPr="00B70368" w:rsidRDefault="004C42A8" w:rsidP="00435AAE">
            <w:pPr>
              <w:rPr>
                <w:sz w:val="18"/>
                <w:szCs w:val="18"/>
              </w:rPr>
            </w:pPr>
            <w:r w:rsidRPr="00B70368">
              <w:rPr>
                <w:sz w:val="18"/>
                <w:szCs w:val="18"/>
              </w:rPr>
              <w:t>Rainfall, Aridity Index, length of rainy season</w:t>
            </w:r>
          </w:p>
        </w:tc>
        <w:tc>
          <w:tcPr>
            <w:tcW w:w="2610" w:type="dxa"/>
            <w:tcBorders>
              <w:top w:val="single" w:sz="4" w:space="0" w:color="auto"/>
              <w:left w:val="single" w:sz="4" w:space="0" w:color="auto"/>
              <w:bottom w:val="single" w:sz="4" w:space="0" w:color="auto"/>
              <w:right w:val="single" w:sz="4" w:space="0" w:color="auto"/>
            </w:tcBorders>
            <w:shd w:val="clear" w:color="auto" w:fill="92D050"/>
            <w:hideMark/>
          </w:tcPr>
          <w:p w14:paraId="500F4797" w14:textId="77777777" w:rsidR="004C42A8" w:rsidRPr="00B70368" w:rsidRDefault="004C42A8" w:rsidP="00435AAE">
            <w:pPr>
              <w:rPr>
                <w:sz w:val="16"/>
                <w:szCs w:val="18"/>
              </w:rPr>
            </w:pPr>
            <w:r w:rsidRPr="00B70368">
              <w:rPr>
                <w:sz w:val="16"/>
                <w:szCs w:val="18"/>
              </w:rPr>
              <w:t>Depending on water requirements of legume variety</w:t>
            </w:r>
          </w:p>
        </w:tc>
        <w:tc>
          <w:tcPr>
            <w:tcW w:w="3330" w:type="dxa"/>
            <w:tcBorders>
              <w:top w:val="single" w:sz="4" w:space="0" w:color="auto"/>
              <w:left w:val="single" w:sz="4" w:space="0" w:color="auto"/>
              <w:bottom w:val="single" w:sz="4" w:space="0" w:color="auto"/>
              <w:right w:val="single" w:sz="4" w:space="0" w:color="auto"/>
            </w:tcBorders>
            <w:shd w:val="clear" w:color="auto" w:fill="92D050"/>
          </w:tcPr>
          <w:p w14:paraId="753A471D" w14:textId="77777777" w:rsidR="004C42A8" w:rsidRPr="00B70368" w:rsidRDefault="004C42A8" w:rsidP="00435AAE">
            <w:pPr>
              <w:spacing w:after="120"/>
              <w:rPr>
                <w:sz w:val="16"/>
                <w:szCs w:val="18"/>
              </w:rPr>
            </w:pPr>
            <w:r w:rsidRPr="00B70368">
              <w:rPr>
                <w:sz w:val="16"/>
                <w:szCs w:val="18"/>
              </w:rPr>
              <w:t xml:space="preserve">The option was tested for 3 years, and </w:t>
            </w:r>
            <w:proofErr w:type="spellStart"/>
            <w:r w:rsidRPr="00B70368">
              <w:rPr>
                <w:sz w:val="16"/>
                <w:szCs w:val="18"/>
              </w:rPr>
              <w:t>pLER</w:t>
            </w:r>
            <w:proofErr w:type="spellEnd"/>
            <w:r w:rsidRPr="00B70368">
              <w:rPr>
                <w:sz w:val="16"/>
                <w:szCs w:val="18"/>
              </w:rPr>
              <w:t xml:space="preserve">&gt;1, for all rainy seasons. So rainfall variability did not seem to affect the positive effect of intercropping at field level </w:t>
            </w:r>
            <w:r w:rsidRPr="00B70368">
              <w:rPr>
                <w:sz w:val="16"/>
                <w:szCs w:val="18"/>
              </w:rPr>
              <w:fldChar w:fldCharType="begin"/>
            </w:r>
            <w:r w:rsidRPr="00B70368">
              <w:rPr>
                <w:sz w:val="16"/>
                <w:szCs w:val="18"/>
              </w:rPr>
              <w:instrText xml:space="preserve"> ADDIN EN.CITE &lt;EndNote&gt;&lt;Cite&gt;&lt;Author&gt;Falconnier&lt;/Author&gt;&lt;Year&gt;2016&lt;/Year&gt;&lt;RecNum&gt;1&lt;/RecNum&gt;&lt;DisplayText&gt;(Falconnier, Descheemaeker et al. 2016)&lt;/DisplayText&gt;&lt;record&gt;&lt;rec-number&gt;1&lt;/rec-number&gt;&lt;foreign-keys&gt;&lt;key app="EN" db-id="0vz9esfwsxx5v2erstnvere35aaa922fptd0" timestamp="1511110144"&gt;1&lt;/key&gt;&lt;/foreign-keys&gt;&lt;ref-type name="Journal Article"&gt;17&lt;/ref-type&gt;&lt;contributors&gt;&lt;authors&gt;&lt;author&gt;Falconnier, Gatien N.&lt;/author&gt;&lt;author&gt;Descheemaeker, Katrien&lt;/author&gt;&lt;author&gt;Mourik, Thomas A. Van&lt;/author&gt;&lt;author&gt;Giller, Ken E.&lt;/author&gt;&lt;/authors&gt;&lt;/contributors&gt;&lt;titles&gt;&lt;title&gt;Unravelling the causes of variability in crop yields and treatment responses for better tailoring of options for sustainable intensification in southern Mali&lt;/title&gt;&lt;secondary-title&gt;Field Crops Research&lt;/secondary-title&gt;&lt;/titles&gt;&lt;periodical&gt;&lt;full-title&gt;Field Crops Research&lt;/full-title&gt;&lt;/periodical&gt;&lt;pages&gt;113-126&lt;/pages&gt;&lt;volume&gt;187&lt;/volume&gt;&lt;number&gt;Supplement C&lt;/number&gt;&lt;keywords&gt;&lt;keyword&gt;Intercropping&lt;/keyword&gt;&lt;keyword&gt;Cereals&lt;/keyword&gt;&lt;keyword&gt;Legumes&lt;/keyword&gt;&lt;keyword&gt;Soil type&lt;/keyword&gt;&lt;keyword&gt;Rotation&lt;/keyword&gt;&lt;/keywords&gt;&lt;dates&gt;&lt;year&gt;2016&lt;/year&gt;&lt;/dates&gt;&lt;isbn&gt;0378-4290&lt;/isbn&gt;&lt;urls&gt;&lt;related-urls&gt;&lt;url&gt;http://www.sciencedirect.com/science/article/pii/S037842901530112X&lt;/url&gt;&lt;/related-urls&gt;&lt;/urls&gt;&lt;electronic-resource-num&gt;https://doi.org/10.1016/j.fcr.2015.12.015&lt;/electronic-resource-num&gt;&lt;/record&gt;&lt;/Cite&gt;&lt;/EndNote&gt;</w:instrText>
            </w:r>
            <w:r w:rsidRPr="00B70368">
              <w:rPr>
                <w:sz w:val="16"/>
                <w:szCs w:val="18"/>
              </w:rPr>
              <w:fldChar w:fldCharType="separate"/>
            </w:r>
            <w:r w:rsidRPr="00B70368">
              <w:rPr>
                <w:noProof/>
                <w:sz w:val="16"/>
                <w:szCs w:val="18"/>
              </w:rPr>
              <w:t>(Falconnier et al. 2016)</w:t>
            </w:r>
            <w:r w:rsidRPr="00B70368">
              <w:rPr>
                <w:sz w:val="16"/>
                <w:szCs w:val="18"/>
              </w:rPr>
              <w:fldChar w:fldCharType="end"/>
            </w:r>
          </w:p>
        </w:tc>
      </w:tr>
      <w:tr w:rsidR="004C42A8" w14:paraId="28CFAB32"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118BA2" w14:textId="77777777" w:rsidR="004C42A8" w:rsidRPr="00B70368" w:rsidRDefault="004C42A8" w:rsidP="00435AAE">
            <w:pPr>
              <w:rPr>
                <w:sz w:val="18"/>
                <w:szCs w:val="18"/>
              </w:rPr>
            </w:pPr>
          </w:p>
        </w:tc>
        <w:tc>
          <w:tcPr>
            <w:tcW w:w="12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267BCD" w14:textId="77777777" w:rsidR="004C42A8" w:rsidRPr="00B70368" w:rsidRDefault="004C42A8" w:rsidP="00435AAE">
            <w:pPr>
              <w:rPr>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726838EB" w14:textId="77777777" w:rsidR="004C42A8" w:rsidRPr="00B70368" w:rsidRDefault="004C42A8" w:rsidP="00435AAE">
            <w:pPr>
              <w:rPr>
                <w:sz w:val="18"/>
                <w:szCs w:val="18"/>
              </w:rPr>
            </w:pPr>
            <w:r w:rsidRPr="00B70368">
              <w:rPr>
                <w:sz w:val="18"/>
                <w:szCs w:val="18"/>
              </w:rPr>
              <w:t>Availability of water sources</w:t>
            </w:r>
          </w:p>
        </w:tc>
        <w:tc>
          <w:tcPr>
            <w:tcW w:w="2610" w:type="dxa"/>
            <w:tcBorders>
              <w:top w:val="single" w:sz="4" w:space="0" w:color="auto"/>
              <w:left w:val="single" w:sz="4" w:space="0" w:color="auto"/>
              <w:bottom w:val="single" w:sz="4" w:space="0" w:color="auto"/>
              <w:right w:val="single" w:sz="4" w:space="0" w:color="auto"/>
            </w:tcBorders>
            <w:shd w:val="clear" w:color="auto" w:fill="FFFF00"/>
            <w:hideMark/>
          </w:tcPr>
          <w:p w14:paraId="235C7A39" w14:textId="77777777" w:rsidR="004C42A8" w:rsidRPr="00B70368" w:rsidRDefault="004C42A8" w:rsidP="00435AAE">
            <w:pPr>
              <w:rPr>
                <w:sz w:val="16"/>
                <w:szCs w:val="18"/>
              </w:rPr>
            </w:pPr>
            <w:r w:rsidRPr="00B70368">
              <w:rPr>
                <w:sz w:val="16"/>
                <w:szCs w:val="18"/>
              </w:rPr>
              <w:t>(This is relevant especially for irrigation practices)</w:t>
            </w:r>
          </w:p>
        </w:tc>
        <w:tc>
          <w:tcPr>
            <w:tcW w:w="3330" w:type="dxa"/>
            <w:tcBorders>
              <w:top w:val="single" w:sz="4" w:space="0" w:color="auto"/>
              <w:left w:val="single" w:sz="4" w:space="0" w:color="auto"/>
              <w:bottom w:val="single" w:sz="4" w:space="0" w:color="auto"/>
              <w:right w:val="single" w:sz="4" w:space="0" w:color="auto"/>
            </w:tcBorders>
            <w:shd w:val="clear" w:color="auto" w:fill="auto"/>
            <w:hideMark/>
          </w:tcPr>
          <w:p w14:paraId="2DC99115" w14:textId="77777777" w:rsidR="004C42A8" w:rsidRPr="00B70368" w:rsidRDefault="004C42A8" w:rsidP="00435AAE">
            <w:pPr>
              <w:rPr>
                <w:sz w:val="16"/>
                <w:szCs w:val="18"/>
              </w:rPr>
            </w:pPr>
            <w:proofErr w:type="gramStart"/>
            <w:r w:rsidRPr="00B70368">
              <w:rPr>
                <w:sz w:val="16"/>
                <w:szCs w:val="18"/>
              </w:rPr>
              <w:t>NA  -</w:t>
            </w:r>
            <w:proofErr w:type="gramEnd"/>
            <w:r w:rsidRPr="00B70368">
              <w:rPr>
                <w:sz w:val="16"/>
                <w:szCs w:val="18"/>
              </w:rPr>
              <w:t xml:space="preserve"> </w:t>
            </w:r>
            <w:r w:rsidRPr="00B70368">
              <w:rPr>
                <w:i/>
                <w:sz w:val="16"/>
                <w:szCs w:val="18"/>
              </w:rPr>
              <w:t>no irrigation</w:t>
            </w:r>
          </w:p>
        </w:tc>
      </w:tr>
      <w:tr w:rsidR="004C42A8" w14:paraId="72395D14"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E76B77" w14:textId="77777777" w:rsidR="004C42A8" w:rsidRPr="00B70368" w:rsidRDefault="004C42A8" w:rsidP="00435AAE">
            <w:pPr>
              <w:rPr>
                <w:sz w:val="18"/>
                <w:szCs w:val="18"/>
              </w:rPr>
            </w:pPr>
          </w:p>
        </w:tc>
        <w:tc>
          <w:tcPr>
            <w:tcW w:w="12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1286F3" w14:textId="77777777" w:rsidR="004C42A8" w:rsidRPr="00B70368" w:rsidRDefault="004C42A8" w:rsidP="00435AAE">
            <w:pPr>
              <w:rPr>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6FD0067F" w14:textId="77777777" w:rsidR="004C42A8" w:rsidRPr="00B70368" w:rsidRDefault="004C42A8" w:rsidP="00435AAE">
            <w:pPr>
              <w:rPr>
                <w:sz w:val="18"/>
                <w:szCs w:val="18"/>
              </w:rPr>
            </w:pPr>
            <w:r w:rsidRPr="00B70368">
              <w:rPr>
                <w:sz w:val="18"/>
                <w:szCs w:val="18"/>
              </w:rPr>
              <w:t>Soil fertility / quality</w:t>
            </w:r>
          </w:p>
        </w:tc>
        <w:tc>
          <w:tcPr>
            <w:tcW w:w="2610" w:type="dxa"/>
            <w:tcBorders>
              <w:top w:val="single" w:sz="4" w:space="0" w:color="auto"/>
              <w:left w:val="single" w:sz="4" w:space="0" w:color="auto"/>
              <w:bottom w:val="single" w:sz="4" w:space="0" w:color="auto"/>
              <w:right w:val="single" w:sz="4" w:space="0" w:color="auto"/>
            </w:tcBorders>
            <w:shd w:val="clear" w:color="auto" w:fill="FFFF00"/>
            <w:hideMark/>
          </w:tcPr>
          <w:p w14:paraId="1A961765" w14:textId="77777777" w:rsidR="004C42A8" w:rsidRPr="00B70368" w:rsidRDefault="004C42A8" w:rsidP="00435AAE">
            <w:pPr>
              <w:rPr>
                <w:sz w:val="16"/>
                <w:szCs w:val="18"/>
              </w:rPr>
            </w:pPr>
            <w:r w:rsidRPr="00B70368">
              <w:rPr>
                <w:sz w:val="16"/>
                <w:szCs w:val="18"/>
              </w:rPr>
              <w:t>Sufficient P availability, Mo, some nutrients for establishment</w:t>
            </w:r>
          </w:p>
        </w:tc>
        <w:tc>
          <w:tcPr>
            <w:tcW w:w="3330" w:type="dxa"/>
            <w:tcBorders>
              <w:top w:val="single" w:sz="4" w:space="0" w:color="auto"/>
              <w:left w:val="single" w:sz="4" w:space="0" w:color="auto"/>
              <w:bottom w:val="single" w:sz="4" w:space="0" w:color="auto"/>
              <w:right w:val="single" w:sz="4" w:space="0" w:color="auto"/>
            </w:tcBorders>
            <w:shd w:val="clear" w:color="auto" w:fill="FFFF00"/>
            <w:hideMark/>
          </w:tcPr>
          <w:p w14:paraId="0B0C4ED8" w14:textId="77777777" w:rsidR="004C42A8" w:rsidRPr="00B70368" w:rsidRDefault="004C42A8" w:rsidP="00435AAE">
            <w:pPr>
              <w:spacing w:after="120"/>
              <w:rPr>
                <w:sz w:val="16"/>
                <w:szCs w:val="16"/>
                <w:highlight w:val="yellow"/>
              </w:rPr>
            </w:pPr>
            <w:r w:rsidRPr="00B70368">
              <w:rPr>
                <w:sz w:val="16"/>
                <w:szCs w:val="16"/>
                <w:highlight w:val="yellow"/>
              </w:rPr>
              <w:t xml:space="preserve">Agronomic performance was tested on three soil types that farmers identified, namely black, sandy and gravelly soil. The soil type did not affect the performance of the maize/cowpea intercropping options, showing the low inter-annual risk for farmers and the suitability of the option on all soil types in the area </w:t>
            </w:r>
            <w:r w:rsidRPr="00B70368">
              <w:rPr>
                <w:sz w:val="16"/>
                <w:szCs w:val="16"/>
                <w:highlight w:val="yellow"/>
              </w:rPr>
              <w:fldChar w:fldCharType="begin"/>
            </w:r>
            <w:r w:rsidRPr="00B70368">
              <w:rPr>
                <w:sz w:val="16"/>
                <w:szCs w:val="16"/>
                <w:highlight w:val="yellow"/>
              </w:rPr>
              <w:instrText xml:space="preserve"> ADDIN EN.CITE &lt;EndNote&gt;&lt;Cite&gt;&lt;Author&gt;Falconnier&lt;/Author&gt;&lt;Year&gt;2016&lt;/Year&gt;&lt;RecNum&gt;1&lt;/RecNum&gt;&lt;DisplayText&gt;(Falconnier, Descheemaeker et al. 2016)&lt;/DisplayText&gt;&lt;record&gt;&lt;rec-number&gt;1&lt;/rec-number&gt;&lt;foreign-keys&gt;&lt;key app="EN" db-id="0vz9esfwsxx5v2erstnvere35aaa922fptd0" timestamp="1511110144"&gt;1&lt;/key&gt;&lt;/foreign-keys&gt;&lt;ref-type name="Journal Article"&gt;17&lt;/ref-type&gt;&lt;contributors&gt;&lt;authors&gt;&lt;author&gt;Falconnier, Gatien N.&lt;/author&gt;&lt;author&gt;Descheemaeker, Katrien&lt;/author&gt;&lt;author&gt;Mourik, Thomas A. Van&lt;/author&gt;&lt;author&gt;Giller, Ken E.&lt;/author&gt;&lt;/authors&gt;&lt;/contributors&gt;&lt;titles&gt;&lt;title&gt;Unravelling the causes of variability in crop yields and treatment responses for better tailoring of options for sustainable intensification in southern Mali&lt;/title&gt;&lt;secondary-title&gt;Field Crops Research&lt;/secondary-title&gt;&lt;/titles&gt;&lt;periodical&gt;&lt;full-title&gt;Field Crops Research&lt;/full-title&gt;&lt;/periodical&gt;&lt;pages&gt;113-126&lt;/pages&gt;&lt;volume&gt;187&lt;/volume&gt;&lt;number&gt;Supplement C&lt;/number&gt;&lt;keywords&gt;&lt;keyword&gt;Intercropping&lt;/keyword&gt;&lt;keyword&gt;Cereals&lt;/keyword&gt;&lt;keyword&gt;Legumes&lt;/keyword&gt;&lt;keyword&gt;Soil type&lt;/keyword&gt;&lt;keyword&gt;Rotation&lt;/keyword&gt;&lt;/keywords&gt;&lt;dates&gt;&lt;year&gt;2016&lt;/year&gt;&lt;/dates&gt;&lt;isbn&gt;0378-4290&lt;/isbn&gt;&lt;urls&gt;&lt;related-urls&gt;&lt;url&gt;http://www.sciencedirect.com/science/article/pii/S037842901530112X&lt;/url&gt;&lt;/related-urls&gt;&lt;/urls&gt;&lt;electronic-resource-num&gt;https://doi.org/10.1016/j.fcr.2015.12.015&lt;/electronic-resource-num&gt;&lt;/record&gt;&lt;/Cite&gt;&lt;/EndNote&gt;</w:instrText>
            </w:r>
            <w:r w:rsidRPr="00B70368">
              <w:rPr>
                <w:sz w:val="16"/>
                <w:szCs w:val="16"/>
                <w:highlight w:val="yellow"/>
              </w:rPr>
              <w:fldChar w:fldCharType="separate"/>
            </w:r>
            <w:r w:rsidRPr="00B70368">
              <w:rPr>
                <w:noProof/>
                <w:sz w:val="16"/>
                <w:szCs w:val="16"/>
                <w:highlight w:val="yellow"/>
              </w:rPr>
              <w:t>(Falconnier et al. 2016)</w:t>
            </w:r>
            <w:r w:rsidRPr="00B70368">
              <w:rPr>
                <w:sz w:val="16"/>
                <w:szCs w:val="16"/>
                <w:highlight w:val="yellow"/>
              </w:rPr>
              <w:fldChar w:fldCharType="end"/>
            </w:r>
            <w:r w:rsidRPr="00B70368">
              <w:rPr>
                <w:sz w:val="16"/>
                <w:szCs w:val="16"/>
                <w:highlight w:val="yellow"/>
              </w:rPr>
              <w:t>.</w:t>
            </w:r>
          </w:p>
        </w:tc>
      </w:tr>
      <w:tr w:rsidR="004C42A8" w14:paraId="207CCFDA" w14:textId="77777777" w:rsidTr="00435AAE">
        <w:trPr>
          <w:trHeight w:val="73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B4B357" w14:textId="77777777" w:rsidR="004C42A8" w:rsidRPr="00B70368" w:rsidRDefault="004C42A8" w:rsidP="00435AAE">
            <w:pPr>
              <w:rPr>
                <w:sz w:val="18"/>
                <w:szCs w:val="18"/>
              </w:rPr>
            </w:pPr>
          </w:p>
        </w:tc>
        <w:tc>
          <w:tcPr>
            <w:tcW w:w="12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50D9D0" w14:textId="77777777" w:rsidR="004C42A8" w:rsidRPr="00B70368" w:rsidRDefault="004C42A8" w:rsidP="00435AAE">
            <w:pPr>
              <w:rPr>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10C0C5CD" w14:textId="77777777" w:rsidR="004C42A8" w:rsidRPr="00B70368" w:rsidRDefault="004C42A8" w:rsidP="00435AAE">
            <w:pPr>
              <w:rPr>
                <w:sz w:val="18"/>
                <w:szCs w:val="18"/>
              </w:rPr>
            </w:pPr>
            <w:r w:rsidRPr="00B70368">
              <w:rPr>
                <w:sz w:val="18"/>
                <w:szCs w:val="18"/>
              </w:rPr>
              <w:t>Rangeland extent / quality</w:t>
            </w:r>
          </w:p>
        </w:tc>
        <w:tc>
          <w:tcPr>
            <w:tcW w:w="2610" w:type="dxa"/>
            <w:tcBorders>
              <w:top w:val="single" w:sz="4" w:space="0" w:color="auto"/>
              <w:left w:val="single" w:sz="4" w:space="0" w:color="auto"/>
              <w:bottom w:val="single" w:sz="4" w:space="0" w:color="auto"/>
              <w:right w:val="single" w:sz="4" w:space="0" w:color="auto"/>
            </w:tcBorders>
            <w:shd w:val="clear" w:color="auto" w:fill="auto"/>
            <w:hideMark/>
          </w:tcPr>
          <w:p w14:paraId="4E70F6A7" w14:textId="77777777" w:rsidR="004C42A8" w:rsidRPr="00B70368" w:rsidRDefault="004C42A8" w:rsidP="00435AAE">
            <w:pPr>
              <w:rPr>
                <w:sz w:val="16"/>
                <w:szCs w:val="18"/>
              </w:rPr>
            </w:pPr>
            <w:r w:rsidRPr="00B70368">
              <w:rPr>
                <w:sz w:val="16"/>
                <w:szCs w:val="18"/>
              </w:rPr>
              <w:t>NA</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5EB352D0" w14:textId="77777777" w:rsidR="004C42A8" w:rsidRPr="00B70368" w:rsidRDefault="004C42A8" w:rsidP="00435AAE">
            <w:pPr>
              <w:rPr>
                <w:sz w:val="16"/>
                <w:szCs w:val="18"/>
              </w:rPr>
            </w:pPr>
            <w:r w:rsidRPr="00B70368">
              <w:rPr>
                <w:sz w:val="16"/>
                <w:szCs w:val="18"/>
              </w:rPr>
              <w:t xml:space="preserve">NA </w:t>
            </w:r>
          </w:p>
        </w:tc>
      </w:tr>
      <w:tr w:rsidR="004C42A8" w14:paraId="5E202CD8"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3EB350" w14:textId="77777777" w:rsidR="004C42A8" w:rsidRPr="00B70368" w:rsidRDefault="004C42A8" w:rsidP="00435AAE">
            <w:pPr>
              <w:rPr>
                <w:sz w:val="18"/>
                <w:szCs w:val="18"/>
              </w:rPr>
            </w:pPr>
          </w:p>
        </w:tc>
        <w:tc>
          <w:tcPr>
            <w:tcW w:w="128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371EB17" w14:textId="77777777" w:rsidR="004C42A8" w:rsidRPr="00B70368" w:rsidRDefault="004C42A8" w:rsidP="00435AAE">
            <w:pPr>
              <w:rPr>
                <w:sz w:val="18"/>
                <w:szCs w:val="18"/>
              </w:rPr>
            </w:pPr>
            <w:r w:rsidRPr="00B70368">
              <w:rPr>
                <w:sz w:val="18"/>
                <w:szCs w:val="18"/>
              </w:rPr>
              <w:t>Inputs</w:t>
            </w: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5454A1E7" w14:textId="77777777" w:rsidR="004C42A8" w:rsidRPr="00B70368" w:rsidRDefault="004C42A8" w:rsidP="00435AAE">
            <w:pPr>
              <w:rPr>
                <w:sz w:val="18"/>
                <w:szCs w:val="18"/>
              </w:rPr>
            </w:pPr>
            <w:r w:rsidRPr="00B70368">
              <w:rPr>
                <w:sz w:val="18"/>
                <w:szCs w:val="18"/>
              </w:rPr>
              <w:t>Internal / re-allocated inputs</w:t>
            </w:r>
          </w:p>
        </w:tc>
        <w:tc>
          <w:tcPr>
            <w:tcW w:w="2610" w:type="dxa"/>
            <w:tcBorders>
              <w:top w:val="single" w:sz="4" w:space="0" w:color="auto"/>
              <w:left w:val="single" w:sz="4" w:space="0" w:color="auto"/>
              <w:bottom w:val="single" w:sz="4" w:space="0" w:color="auto"/>
              <w:right w:val="single" w:sz="4" w:space="0" w:color="auto"/>
            </w:tcBorders>
            <w:shd w:val="clear" w:color="auto" w:fill="92D050"/>
            <w:hideMark/>
          </w:tcPr>
          <w:p w14:paraId="4DD3FEDF" w14:textId="77777777" w:rsidR="004C42A8" w:rsidRPr="00B70368" w:rsidRDefault="004C42A8" w:rsidP="00435AAE">
            <w:pPr>
              <w:rPr>
                <w:sz w:val="16"/>
                <w:szCs w:val="18"/>
              </w:rPr>
            </w:pPr>
            <w:r w:rsidRPr="00B70368">
              <w:rPr>
                <w:sz w:val="16"/>
                <w:szCs w:val="18"/>
              </w:rPr>
              <w:t>Manure or mulch is beneficial, but not essential if P fertiliser is available</w:t>
            </w:r>
          </w:p>
        </w:tc>
        <w:tc>
          <w:tcPr>
            <w:tcW w:w="3330" w:type="dxa"/>
            <w:tcBorders>
              <w:top w:val="single" w:sz="4" w:space="0" w:color="auto"/>
              <w:left w:val="single" w:sz="4" w:space="0" w:color="auto"/>
              <w:bottom w:val="single" w:sz="4" w:space="0" w:color="auto"/>
              <w:right w:val="single" w:sz="4" w:space="0" w:color="auto"/>
            </w:tcBorders>
            <w:shd w:val="clear" w:color="auto" w:fill="92D050"/>
          </w:tcPr>
          <w:p w14:paraId="58E596B0" w14:textId="77777777" w:rsidR="004C42A8" w:rsidRPr="00B70368" w:rsidRDefault="004C42A8" w:rsidP="00435AAE">
            <w:pPr>
              <w:rPr>
                <w:sz w:val="16"/>
                <w:szCs w:val="18"/>
              </w:rPr>
            </w:pPr>
            <w:r w:rsidRPr="00B70368">
              <w:rPr>
                <w:sz w:val="16"/>
                <w:szCs w:val="18"/>
              </w:rPr>
              <w:t>When applied in the right niche, the intercropping benefits from residual effects of fertiliser application</w:t>
            </w:r>
            <w:r>
              <w:rPr>
                <w:sz w:val="16"/>
                <w:szCs w:val="18"/>
              </w:rPr>
              <w:t xml:space="preserve"> to</w:t>
            </w:r>
            <w:r w:rsidRPr="00B70368">
              <w:rPr>
                <w:sz w:val="16"/>
                <w:szCs w:val="18"/>
              </w:rPr>
              <w:t xml:space="preserve"> cotton or maize earlier in the rotation </w:t>
            </w:r>
            <w:r w:rsidRPr="00B70368">
              <w:rPr>
                <w:sz w:val="16"/>
                <w:szCs w:val="18"/>
              </w:rPr>
              <w:fldChar w:fldCharType="begin"/>
            </w:r>
            <w:r w:rsidRPr="00B70368">
              <w:rPr>
                <w:sz w:val="16"/>
                <w:szCs w:val="18"/>
              </w:rPr>
              <w:instrText xml:space="preserve"> ADDIN EN.CITE &lt;EndNote&gt;&lt;Cite&gt;&lt;Author&gt;Falconnier&lt;/Author&gt;&lt;Year&gt;2016&lt;/Year&gt;&lt;RecNum&gt;1&lt;/RecNum&gt;&lt;DisplayText&gt;(Falconnier, Descheemaeker et al. 2016)&lt;/DisplayText&gt;&lt;record&gt;&lt;rec-number&gt;1&lt;/rec-number&gt;&lt;foreign-keys&gt;&lt;key app="EN" db-id="0vz9esfwsxx5v2erstnvere35aaa922fptd0" timestamp="1511110144"&gt;1&lt;/key&gt;&lt;/foreign-keys&gt;&lt;ref-type name="Journal Article"&gt;17&lt;/ref-type&gt;&lt;contributors&gt;&lt;authors&gt;&lt;author&gt;Falconnier, Gatien N.&lt;/author&gt;&lt;author&gt;Descheemaeker, Katrien&lt;/author&gt;&lt;author&gt;Mourik, Thomas A. Van&lt;/author&gt;&lt;author&gt;Giller, Ken E.&lt;/author&gt;&lt;/authors&gt;&lt;/contributors&gt;&lt;titles&gt;&lt;title&gt;Unravelling the causes of variability in crop yields and treatment responses for better tailoring of options for sustainable intensification in southern Mali&lt;/title&gt;&lt;secondary-title&gt;Field Crops Research&lt;/secondary-title&gt;&lt;/titles&gt;&lt;periodical&gt;&lt;full-title&gt;Field Crops Research&lt;/full-title&gt;&lt;/periodical&gt;&lt;pages&gt;113-126&lt;/pages&gt;&lt;volume&gt;187&lt;/volume&gt;&lt;number&gt;Supplement C&lt;/number&gt;&lt;keywords&gt;&lt;keyword&gt;Intercropping&lt;/keyword&gt;&lt;keyword&gt;Cereals&lt;/keyword&gt;&lt;keyword&gt;Legumes&lt;/keyword&gt;&lt;keyword&gt;Soil type&lt;/keyword&gt;&lt;keyword&gt;Rotation&lt;/keyword&gt;&lt;/keywords&gt;&lt;dates&gt;&lt;year&gt;2016&lt;/year&gt;&lt;/dates&gt;&lt;isbn&gt;0378-4290&lt;/isbn&gt;&lt;urls&gt;&lt;related-urls&gt;&lt;url&gt;http://www.sciencedirect.com/science/article/pii/S037842901530112X&lt;/url&gt;&lt;/related-urls&gt;&lt;/urls&gt;&lt;electronic-resource-num&gt;https://doi.org/10.1016/j.fcr.2015.12.015&lt;/electronic-resource-num&gt;&lt;/record&gt;&lt;/Cite&gt;&lt;/EndNote&gt;</w:instrText>
            </w:r>
            <w:r w:rsidRPr="00B70368">
              <w:rPr>
                <w:sz w:val="16"/>
                <w:szCs w:val="18"/>
              </w:rPr>
              <w:fldChar w:fldCharType="separate"/>
            </w:r>
            <w:r w:rsidRPr="00B70368">
              <w:rPr>
                <w:noProof/>
                <w:sz w:val="16"/>
                <w:szCs w:val="18"/>
              </w:rPr>
              <w:t>(Falconnier et al. 2016</w:t>
            </w:r>
            <w:r w:rsidRPr="00B70368">
              <w:rPr>
                <w:sz w:val="16"/>
                <w:szCs w:val="18"/>
              </w:rPr>
              <w:fldChar w:fldCharType="end"/>
            </w:r>
            <w:r w:rsidRPr="00B70368">
              <w:rPr>
                <w:sz w:val="16"/>
                <w:szCs w:val="18"/>
              </w:rPr>
              <w:t xml:space="preserve">; </w:t>
            </w:r>
            <w:r w:rsidRPr="00B70368">
              <w:rPr>
                <w:sz w:val="16"/>
                <w:szCs w:val="18"/>
              </w:rPr>
              <w:fldChar w:fldCharType="begin"/>
            </w:r>
            <w:r w:rsidRPr="00B70368">
              <w:rPr>
                <w:sz w:val="16"/>
                <w:szCs w:val="18"/>
              </w:rPr>
              <w:instrText xml:space="preserve"> ADDIN EN.CITE &lt;EndNote&gt;&lt;Cite&gt;&lt;Author&gt;Ripoche&lt;/Author&gt;&lt;Year&gt;2015&lt;/Year&gt;&lt;RecNum&gt;49&lt;/RecNum&gt;&lt;DisplayText&gt;(Ripoche, Crétenet et al. 2015)&lt;/DisplayText&gt;&lt;record&gt;&lt;rec-number&gt;49&lt;/rec-number&gt;&lt;foreign-keys&gt;&lt;key app="EN" db-id="0vz9esfwsxx5v2erstnvere35aaa922fptd0" timestamp="1511380638"&gt;49&lt;/key&gt;&lt;/foreign-keys&gt;&lt;ref-type name="Journal Article"&gt;17&lt;/ref-type&gt;&lt;contributors&gt;&lt;authors&gt;&lt;author&gt;Ripoche, A.&lt;/author&gt;&lt;author&gt;Crétenet, M.&lt;/author&gt;&lt;author&gt;Corbeels, M.&lt;/author&gt;&lt;author&gt;Affholder, F.&lt;/author&gt;&lt;author&gt;Naudin, K.&lt;/author&gt;&lt;author&gt;Sissoko, F.&lt;/author&gt;&lt;author&gt;Douzet, J. M.&lt;/author&gt;&lt;author&gt;Tittonell, P.&lt;/author&gt;&lt;/authors&gt;&lt;/contributors&gt;&lt;titles&gt;&lt;title&gt;Cotton as an entry point for soil fertility maintenance and food crop productivity in savannah agroecosystems–Evidence from a long-term experiment in southern Mali&lt;/title&gt;&lt;secondary-title&gt;Field Crops Research&lt;/secondary-title&gt;&lt;/titles&gt;&lt;periodical&gt;&lt;full-title&gt;Field Crops Research&lt;/full-title&gt;&lt;/periodical&gt;&lt;pages&gt;37-48&lt;/pages&gt;&lt;volume&gt;177&lt;/volume&gt;&lt;number&gt;Supplement C&lt;/number&gt;&lt;keywords&gt;&lt;keyword&gt;Crop rotation&lt;/keyword&gt;&lt;keyword&gt;Food security&lt;/keyword&gt;&lt;keyword&gt;Manure&lt;/keyword&gt;&lt;keyword&gt;Mineral fertilizer&lt;/keyword&gt;&lt;keyword&gt;Soil responsiveness&lt;/keyword&gt;&lt;keyword&gt;West Africa&lt;/keyword&gt;&lt;/keywords&gt;&lt;dates&gt;&lt;year&gt;2015&lt;/year&gt;&lt;/dates&gt;&lt;isbn&gt;0378-4290&lt;/isbn&gt;&lt;urls&gt;&lt;related-urls&gt;&lt;url&gt;http://www.sciencedirect.com/science/article/pii/S0378429015000556&lt;/url&gt;&lt;/related-urls&gt;&lt;/urls&gt;&lt;electronic-resource-num&gt;https://doi.org/10.1016/j.fcr.2015.02.013&lt;/electronic-resource-num&gt;&lt;/record&gt;&lt;/Cite&gt;&lt;/EndNote&gt;</w:instrText>
            </w:r>
            <w:r w:rsidRPr="00B70368">
              <w:rPr>
                <w:sz w:val="16"/>
                <w:szCs w:val="18"/>
              </w:rPr>
              <w:fldChar w:fldCharType="separate"/>
            </w:r>
            <w:r w:rsidRPr="00B70368">
              <w:rPr>
                <w:noProof/>
                <w:sz w:val="16"/>
                <w:szCs w:val="18"/>
              </w:rPr>
              <w:t>Ripoche et al. 2015)</w:t>
            </w:r>
            <w:r w:rsidRPr="00B70368">
              <w:rPr>
                <w:sz w:val="16"/>
                <w:szCs w:val="18"/>
              </w:rPr>
              <w:fldChar w:fldCharType="end"/>
            </w:r>
          </w:p>
          <w:p w14:paraId="7AD2CA6E" w14:textId="77777777" w:rsidR="004C42A8" w:rsidRPr="00B70368" w:rsidRDefault="004C42A8" w:rsidP="00435AAE">
            <w:pPr>
              <w:rPr>
                <w:sz w:val="16"/>
                <w:szCs w:val="18"/>
              </w:rPr>
            </w:pPr>
            <w:r w:rsidRPr="00B70368">
              <w:rPr>
                <w:sz w:val="16"/>
                <w:szCs w:val="18"/>
              </w:rPr>
              <w:t xml:space="preserve">During the plot trials no organic fertiliser was applied </w:t>
            </w:r>
            <w:r w:rsidRPr="00B70368">
              <w:rPr>
                <w:sz w:val="16"/>
                <w:szCs w:val="18"/>
              </w:rPr>
              <w:fldChar w:fldCharType="begin"/>
            </w:r>
            <w:r w:rsidRPr="00B70368">
              <w:rPr>
                <w:sz w:val="16"/>
                <w:szCs w:val="18"/>
              </w:rPr>
              <w:instrText xml:space="preserve"> ADDIN EN.CITE &lt;EndNote&gt;&lt;Cite&gt;&lt;Author&gt;Falconnier&lt;/Author&gt;&lt;Year&gt;2016&lt;/Year&gt;&lt;RecNum&gt;1&lt;/RecNum&gt;&lt;DisplayText&gt;(Falconnier, Descheemaeker et al. 2016)&lt;/DisplayText&gt;&lt;record&gt;&lt;rec-number&gt;1&lt;/rec-number&gt;&lt;foreign-keys&gt;&lt;key app="EN" db-id="0vz9esfwsxx5v2erstnvere35aaa922fptd0" timestamp="1511110144"&gt;1&lt;/key&gt;&lt;/foreign-keys&gt;&lt;ref-type name="Journal Article"&gt;17&lt;/ref-type&gt;&lt;contributors&gt;&lt;authors&gt;&lt;author&gt;Falconnier, Gatien N.&lt;/author&gt;&lt;author&gt;Descheemaeker, Katrien&lt;/author&gt;&lt;author&gt;Mourik, Thomas A. Van&lt;/author&gt;&lt;author&gt;Giller, Ken E.&lt;/author&gt;&lt;/authors&gt;&lt;/contributors&gt;&lt;titles&gt;&lt;title&gt;Unravelling the causes of variability in crop yields and treatment responses for better tailoring of options for sustainable intensification in southern Mali&lt;/title&gt;&lt;secondary-title&gt;Field Crops Research&lt;/secondary-title&gt;&lt;/titles&gt;&lt;periodical&gt;&lt;full-title&gt;Field Crops Research&lt;/full-title&gt;&lt;/periodical&gt;&lt;pages&gt;113-126&lt;/pages&gt;&lt;volume&gt;187&lt;/volume&gt;&lt;number&gt;Supplement C&lt;/number&gt;&lt;keywords&gt;&lt;keyword&gt;Intercropping&lt;/keyword&gt;&lt;keyword&gt;Cereals&lt;/keyword&gt;&lt;keyword&gt;Legumes&lt;/keyword&gt;&lt;keyword&gt;Soil type&lt;/keyword&gt;&lt;keyword&gt;Rotation&lt;/keyword&gt;&lt;/keywords&gt;&lt;dates&gt;&lt;year&gt;2016&lt;/year&gt;&lt;/dates&gt;&lt;isbn&gt;0378-4290&lt;/isbn&gt;&lt;urls&gt;&lt;related-urls&gt;&lt;url&gt;http://www.sciencedirect.com/science/article/pii/S037842901530112X&lt;/url&gt;&lt;/related-urls&gt;&lt;/urls&gt;&lt;electronic-resource-num&gt;https://doi.org/10.1016/j.fcr.2015.12.015&lt;/electronic-resource-num&gt;&lt;/record&gt;&lt;/Cite&gt;&lt;/EndNote&gt;</w:instrText>
            </w:r>
            <w:r w:rsidRPr="00B70368">
              <w:rPr>
                <w:sz w:val="16"/>
                <w:szCs w:val="18"/>
              </w:rPr>
              <w:fldChar w:fldCharType="separate"/>
            </w:r>
            <w:r w:rsidRPr="00B70368">
              <w:rPr>
                <w:noProof/>
                <w:sz w:val="16"/>
                <w:szCs w:val="18"/>
              </w:rPr>
              <w:t>(Falconnier et al. 2016)</w:t>
            </w:r>
            <w:r w:rsidRPr="00B70368">
              <w:rPr>
                <w:sz w:val="16"/>
                <w:szCs w:val="18"/>
              </w:rPr>
              <w:fldChar w:fldCharType="end"/>
            </w:r>
            <w:r w:rsidRPr="00B70368">
              <w:rPr>
                <w:sz w:val="16"/>
                <w:szCs w:val="18"/>
              </w:rPr>
              <w:t xml:space="preserve">. </w:t>
            </w:r>
            <w:proofErr w:type="gramStart"/>
            <w:r w:rsidRPr="00B70368">
              <w:rPr>
                <w:sz w:val="16"/>
                <w:szCs w:val="18"/>
              </w:rPr>
              <w:t>So</w:t>
            </w:r>
            <w:proofErr w:type="gramEnd"/>
            <w:r w:rsidRPr="00B70368">
              <w:rPr>
                <w:sz w:val="16"/>
                <w:szCs w:val="18"/>
              </w:rPr>
              <w:t xml:space="preserve"> the option does not require organic fertiliser to be promising. </w:t>
            </w:r>
          </w:p>
          <w:p w14:paraId="03ACDEC4" w14:textId="77777777" w:rsidR="004C42A8" w:rsidRPr="00B70368" w:rsidRDefault="004C42A8" w:rsidP="00435AAE">
            <w:pPr>
              <w:rPr>
                <w:sz w:val="16"/>
                <w:szCs w:val="18"/>
              </w:rPr>
            </w:pPr>
            <w:r w:rsidRPr="00B70368">
              <w:rPr>
                <w:sz w:val="16"/>
                <w:szCs w:val="18"/>
              </w:rPr>
              <w:t xml:space="preserve">Nevertheless, farmers have the habit of applying organic fertiliser mainly on their cotton and maize fields, including their fields of maize-cowpea intercrop (diagnostic study 2013 and 2017; survey on intercrop practices, 2015) </w:t>
            </w:r>
          </w:p>
          <w:p w14:paraId="19EAC1F9" w14:textId="77777777" w:rsidR="004C42A8" w:rsidRPr="00B70368" w:rsidRDefault="004C42A8" w:rsidP="00435AAE">
            <w:pPr>
              <w:rPr>
                <w:sz w:val="16"/>
                <w:szCs w:val="18"/>
              </w:rPr>
            </w:pPr>
            <w:r w:rsidRPr="00B70368">
              <w:rPr>
                <w:sz w:val="16"/>
                <w:szCs w:val="18"/>
              </w:rPr>
              <w:t xml:space="preserve">Animals </w:t>
            </w:r>
            <w:proofErr w:type="gramStart"/>
            <w:r w:rsidRPr="00B70368">
              <w:rPr>
                <w:sz w:val="16"/>
                <w:szCs w:val="18"/>
              </w:rPr>
              <w:t>are allowed to</w:t>
            </w:r>
            <w:proofErr w:type="gramEnd"/>
            <w:r w:rsidRPr="00B70368">
              <w:rPr>
                <w:sz w:val="16"/>
                <w:szCs w:val="18"/>
              </w:rPr>
              <w:t xml:space="preserve"> graze on fields after harvest. Legume crop residues are used for cattle feeding. Crop residues are not used as mulch.</w:t>
            </w:r>
          </w:p>
        </w:tc>
      </w:tr>
      <w:tr w:rsidR="004C42A8" w14:paraId="438C18D9"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654DF0" w14:textId="77777777" w:rsidR="004C42A8" w:rsidRPr="00B70368" w:rsidRDefault="004C42A8" w:rsidP="00435AAE">
            <w:pPr>
              <w:rPr>
                <w:sz w:val="18"/>
                <w:szCs w:val="18"/>
              </w:rPr>
            </w:pPr>
          </w:p>
        </w:tc>
        <w:tc>
          <w:tcPr>
            <w:tcW w:w="12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6BA025" w14:textId="77777777" w:rsidR="004C42A8" w:rsidRPr="00B70368" w:rsidRDefault="004C42A8" w:rsidP="00435AAE">
            <w:pPr>
              <w:rPr>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2BEB6882" w14:textId="77777777" w:rsidR="004C42A8" w:rsidRPr="00B70368" w:rsidRDefault="004C42A8" w:rsidP="00435AAE">
            <w:pPr>
              <w:rPr>
                <w:sz w:val="18"/>
                <w:szCs w:val="18"/>
              </w:rPr>
            </w:pPr>
            <w:r w:rsidRPr="00B70368">
              <w:rPr>
                <w:sz w:val="18"/>
                <w:szCs w:val="18"/>
              </w:rPr>
              <w:t>External / purchased inputs</w:t>
            </w:r>
          </w:p>
        </w:tc>
        <w:tc>
          <w:tcPr>
            <w:tcW w:w="2610" w:type="dxa"/>
            <w:tcBorders>
              <w:top w:val="single" w:sz="4" w:space="0" w:color="auto"/>
              <w:left w:val="single" w:sz="4" w:space="0" w:color="auto"/>
              <w:bottom w:val="single" w:sz="4" w:space="0" w:color="auto"/>
              <w:right w:val="single" w:sz="4" w:space="0" w:color="auto"/>
            </w:tcBorders>
            <w:shd w:val="clear" w:color="auto" w:fill="FFFF00"/>
            <w:hideMark/>
          </w:tcPr>
          <w:p w14:paraId="01151E7E" w14:textId="77777777" w:rsidR="004C42A8" w:rsidRPr="00B70368" w:rsidRDefault="004C42A8" w:rsidP="00435AAE">
            <w:pPr>
              <w:rPr>
                <w:sz w:val="16"/>
                <w:szCs w:val="18"/>
              </w:rPr>
            </w:pPr>
            <w:r w:rsidRPr="00B70368">
              <w:rPr>
                <w:sz w:val="16"/>
                <w:szCs w:val="18"/>
              </w:rPr>
              <w:t>P fertilisation is essential for legume growth and N fixation</w:t>
            </w:r>
          </w:p>
        </w:tc>
        <w:tc>
          <w:tcPr>
            <w:tcW w:w="3330" w:type="dxa"/>
            <w:tcBorders>
              <w:top w:val="single" w:sz="4" w:space="0" w:color="auto"/>
              <w:left w:val="single" w:sz="4" w:space="0" w:color="auto"/>
              <w:bottom w:val="single" w:sz="4" w:space="0" w:color="auto"/>
              <w:right w:val="single" w:sz="4" w:space="0" w:color="auto"/>
            </w:tcBorders>
            <w:shd w:val="clear" w:color="auto" w:fill="FFFF00"/>
          </w:tcPr>
          <w:p w14:paraId="223F8464" w14:textId="77777777" w:rsidR="004C42A8" w:rsidRPr="00B70368" w:rsidRDefault="004C42A8" w:rsidP="00435AAE">
            <w:pPr>
              <w:rPr>
                <w:sz w:val="16"/>
                <w:szCs w:val="18"/>
              </w:rPr>
            </w:pPr>
            <w:r w:rsidRPr="00B70368">
              <w:rPr>
                <w:sz w:val="16"/>
                <w:szCs w:val="18"/>
              </w:rPr>
              <w:t xml:space="preserve">Fertiliser is targeted to maize and cotton. </w:t>
            </w:r>
            <w:proofErr w:type="gramStart"/>
            <w:r w:rsidRPr="00B70368">
              <w:rPr>
                <w:sz w:val="16"/>
                <w:szCs w:val="18"/>
              </w:rPr>
              <w:t>So</w:t>
            </w:r>
            <w:proofErr w:type="gramEnd"/>
            <w:r w:rsidRPr="00B70368">
              <w:rPr>
                <w:sz w:val="16"/>
                <w:szCs w:val="18"/>
              </w:rPr>
              <w:t xml:space="preserve"> changing from maize to maize-intercropping doesn’t require extra use of fertiliser. </w:t>
            </w:r>
          </w:p>
          <w:p w14:paraId="79C6C824" w14:textId="77777777" w:rsidR="004C42A8" w:rsidRPr="00B70368" w:rsidRDefault="004C42A8" w:rsidP="00435AAE">
            <w:pPr>
              <w:rPr>
                <w:sz w:val="16"/>
                <w:szCs w:val="18"/>
              </w:rPr>
            </w:pPr>
            <w:r w:rsidRPr="00B70368">
              <w:rPr>
                <w:sz w:val="16"/>
                <w:szCs w:val="18"/>
              </w:rPr>
              <w:t xml:space="preserve">Farmers have the habit of applying DAP and Urea on their intercropped fields (diagnostic </w:t>
            </w:r>
            <w:r w:rsidRPr="00B70368">
              <w:rPr>
                <w:sz w:val="16"/>
                <w:szCs w:val="18"/>
              </w:rPr>
              <w:lastRenderedPageBreak/>
              <w:t>study 2017; survey on intercrop practices, 2015).</w:t>
            </w:r>
          </w:p>
          <w:p w14:paraId="59F91449" w14:textId="77777777" w:rsidR="004C42A8" w:rsidRPr="00B70368" w:rsidRDefault="004C42A8" w:rsidP="00435AAE">
            <w:pPr>
              <w:spacing w:after="120"/>
              <w:rPr>
                <w:sz w:val="16"/>
                <w:szCs w:val="18"/>
              </w:rPr>
            </w:pPr>
            <w:r w:rsidRPr="00B70368">
              <w:rPr>
                <w:sz w:val="16"/>
                <w:szCs w:val="18"/>
              </w:rPr>
              <w:t xml:space="preserve">The plot trials were also conducted with fertiliser application </w:t>
            </w:r>
            <w:r w:rsidRPr="00B70368">
              <w:rPr>
                <w:sz w:val="16"/>
                <w:szCs w:val="18"/>
              </w:rPr>
              <w:fldChar w:fldCharType="begin"/>
            </w:r>
            <w:r w:rsidRPr="00B70368">
              <w:rPr>
                <w:sz w:val="16"/>
                <w:szCs w:val="18"/>
              </w:rPr>
              <w:instrText xml:space="preserve"> ADDIN EN.CITE &lt;EndNote&gt;&lt;Cite&gt;&lt;Author&gt;Falconnier&lt;/Author&gt;&lt;Year&gt;2016&lt;/Year&gt;&lt;RecNum&gt;1&lt;/RecNum&gt;&lt;DisplayText&gt;(Falconnier, Descheemaeker et al. 2016)&lt;/DisplayText&gt;&lt;record&gt;&lt;rec-number&gt;1&lt;/rec-number&gt;&lt;foreign-keys&gt;&lt;key app="EN" db-id="0vz9esfwsxx5v2erstnvere35aaa922fptd0" timestamp="1511110144"&gt;1&lt;/key&gt;&lt;/foreign-keys&gt;&lt;ref-type name="Journal Article"&gt;17&lt;/ref-type&gt;&lt;contributors&gt;&lt;authors&gt;&lt;author&gt;Falconnier, Gatien N.&lt;/author&gt;&lt;author&gt;Descheemaeker, Katrien&lt;/author&gt;&lt;author&gt;Mourik, Thomas A. Van&lt;/author&gt;&lt;author&gt;Giller, Ken E.&lt;/author&gt;&lt;/authors&gt;&lt;/contributors&gt;&lt;titles&gt;&lt;title&gt;Unravelling the causes of variability in crop yields and treatment responses for better tailoring of options for sustainable intensification in southern Mali&lt;/title&gt;&lt;secondary-title&gt;Field Crops Research&lt;/secondary-title&gt;&lt;/titles&gt;&lt;periodical&gt;&lt;full-title&gt;Field Crops Research&lt;/full-title&gt;&lt;/periodical&gt;&lt;pages&gt;113-126&lt;/pages&gt;&lt;volume&gt;187&lt;/volume&gt;&lt;number&gt;Supplement C&lt;/number&gt;&lt;keywords&gt;&lt;keyword&gt;Intercropping&lt;/keyword&gt;&lt;keyword&gt;Cereals&lt;/keyword&gt;&lt;keyword&gt;Legumes&lt;/keyword&gt;&lt;keyword&gt;Soil type&lt;/keyword&gt;&lt;keyword&gt;Rotation&lt;/keyword&gt;&lt;/keywords&gt;&lt;dates&gt;&lt;year&gt;2016&lt;/year&gt;&lt;/dates&gt;&lt;isbn&gt;0378-4290&lt;/isbn&gt;&lt;urls&gt;&lt;related-urls&gt;&lt;url&gt;http://www.sciencedirect.com/science/article/pii/S037842901530112X&lt;/url&gt;&lt;/related-urls&gt;&lt;/urls&gt;&lt;electronic-resource-num&gt;https://doi.org/10.1016/j.fcr.2015.12.015&lt;/electronic-resource-num&gt;&lt;/record&gt;&lt;/Cite&gt;&lt;/EndNote&gt;</w:instrText>
            </w:r>
            <w:r w:rsidRPr="00B70368">
              <w:rPr>
                <w:sz w:val="16"/>
                <w:szCs w:val="18"/>
              </w:rPr>
              <w:fldChar w:fldCharType="separate"/>
            </w:r>
            <w:r w:rsidRPr="00B70368">
              <w:rPr>
                <w:noProof/>
                <w:sz w:val="16"/>
                <w:szCs w:val="18"/>
              </w:rPr>
              <w:t>(Falconnier et al. 2016)</w:t>
            </w:r>
            <w:r w:rsidRPr="00B70368">
              <w:rPr>
                <w:sz w:val="16"/>
                <w:szCs w:val="18"/>
              </w:rPr>
              <w:fldChar w:fldCharType="end"/>
            </w:r>
          </w:p>
        </w:tc>
      </w:tr>
      <w:tr w:rsidR="004C42A8" w:rsidRPr="00C619E3" w14:paraId="526D5AE3"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A21EFC" w14:textId="77777777" w:rsidR="004C42A8" w:rsidRPr="00B70368" w:rsidRDefault="004C42A8" w:rsidP="00435AAE">
            <w:pPr>
              <w:rPr>
                <w:sz w:val="18"/>
                <w:szCs w:val="18"/>
              </w:rPr>
            </w:pPr>
          </w:p>
        </w:tc>
        <w:tc>
          <w:tcPr>
            <w:tcW w:w="12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8BA7CE" w14:textId="77777777" w:rsidR="004C42A8" w:rsidRPr="00B70368" w:rsidRDefault="004C42A8" w:rsidP="00435AAE">
            <w:pPr>
              <w:rPr>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06B13FDD" w14:textId="77777777" w:rsidR="004C42A8" w:rsidRPr="00B70368" w:rsidRDefault="004C42A8" w:rsidP="00435AAE">
            <w:pPr>
              <w:rPr>
                <w:sz w:val="18"/>
                <w:szCs w:val="18"/>
              </w:rPr>
            </w:pPr>
            <w:r w:rsidRPr="00B70368">
              <w:rPr>
                <w:sz w:val="18"/>
                <w:szCs w:val="18"/>
              </w:rPr>
              <w:t>Labour</w:t>
            </w:r>
          </w:p>
        </w:tc>
        <w:tc>
          <w:tcPr>
            <w:tcW w:w="2610" w:type="dxa"/>
            <w:tcBorders>
              <w:top w:val="single" w:sz="4" w:space="0" w:color="auto"/>
              <w:left w:val="single" w:sz="4" w:space="0" w:color="auto"/>
              <w:bottom w:val="single" w:sz="4" w:space="0" w:color="auto"/>
              <w:right w:val="single" w:sz="4" w:space="0" w:color="auto"/>
            </w:tcBorders>
            <w:shd w:val="clear" w:color="auto" w:fill="FFC000"/>
            <w:hideMark/>
          </w:tcPr>
          <w:p w14:paraId="58EBB356" w14:textId="77777777" w:rsidR="004C42A8" w:rsidRPr="00B70368" w:rsidRDefault="004C42A8" w:rsidP="00435AAE">
            <w:pPr>
              <w:rPr>
                <w:sz w:val="16"/>
                <w:szCs w:val="18"/>
              </w:rPr>
            </w:pPr>
            <w:r w:rsidRPr="00B70368">
              <w:rPr>
                <w:sz w:val="16"/>
                <w:szCs w:val="18"/>
              </w:rPr>
              <w:t>Extra labour required for sowing, harvesting and application of pesticides</w:t>
            </w:r>
          </w:p>
        </w:tc>
        <w:tc>
          <w:tcPr>
            <w:tcW w:w="3330" w:type="dxa"/>
            <w:tcBorders>
              <w:top w:val="single" w:sz="4" w:space="0" w:color="auto"/>
              <w:left w:val="single" w:sz="4" w:space="0" w:color="auto"/>
              <w:bottom w:val="single" w:sz="4" w:space="0" w:color="auto"/>
              <w:right w:val="single" w:sz="4" w:space="0" w:color="auto"/>
            </w:tcBorders>
            <w:shd w:val="clear" w:color="auto" w:fill="FFC000"/>
          </w:tcPr>
          <w:p w14:paraId="654BD0F8" w14:textId="77777777" w:rsidR="004C42A8" w:rsidRPr="00B70368" w:rsidRDefault="004C42A8" w:rsidP="00435AAE">
            <w:pPr>
              <w:rPr>
                <w:sz w:val="16"/>
                <w:szCs w:val="18"/>
              </w:rPr>
            </w:pPr>
            <w:r w:rsidRPr="00B70368">
              <w:rPr>
                <w:sz w:val="16"/>
                <w:szCs w:val="18"/>
              </w:rPr>
              <w:t>51% of farmers indicate labour and effort needed as a constraint affecting the level of cowpea-maize implementation.</w:t>
            </w:r>
            <w:r w:rsidRPr="00B70368">
              <w:rPr>
                <w:i/>
                <w:sz w:val="16"/>
                <w:szCs w:val="18"/>
              </w:rPr>
              <w:t xml:space="preserve"> </w:t>
            </w:r>
            <w:r w:rsidRPr="00B70368">
              <w:rPr>
                <w:sz w:val="16"/>
                <w:szCs w:val="18"/>
              </w:rPr>
              <w:t>(survey on intercrop practices, 2015)</w:t>
            </w:r>
          </w:p>
          <w:p w14:paraId="289C950F" w14:textId="77777777" w:rsidR="004C42A8" w:rsidRPr="00B70368" w:rsidRDefault="004C42A8" w:rsidP="00435AAE">
            <w:pPr>
              <w:rPr>
                <w:sz w:val="16"/>
                <w:szCs w:val="18"/>
              </w:rPr>
            </w:pPr>
            <w:r w:rsidRPr="00B70368">
              <w:rPr>
                <w:sz w:val="16"/>
                <w:szCs w:val="18"/>
              </w:rPr>
              <w:t xml:space="preserve">Another constraint mentioned by farmers is the similar timing of fodder harvest and cotton harvest. If cowpea would be harvested later, this would affect quality and quantity of the fodder (falling leaves) </w:t>
            </w:r>
            <w:r w:rsidRPr="00B70368">
              <w:rPr>
                <w:sz w:val="16"/>
                <w:szCs w:val="18"/>
              </w:rPr>
              <w:fldChar w:fldCharType="begin"/>
            </w:r>
            <w:r w:rsidRPr="00B70368">
              <w:rPr>
                <w:sz w:val="16"/>
                <w:szCs w:val="18"/>
              </w:rPr>
              <w:instrText xml:space="preserve"> ADDIN EN.CITE &lt;EndNote&gt;&lt;Cite&gt;&lt;Author&gt;Sanogo&lt;/Author&gt;&lt;Year&gt;2010&lt;/Year&gt;&lt;RecNum&gt;34&lt;/RecNum&gt;&lt;DisplayText&gt;(Sanogo 2010)&lt;/DisplayText&gt;&lt;record&gt;&lt;rec-number&gt;34&lt;/rec-number&gt;&lt;foreign-keys&gt;&lt;key app="EN" db-id="0vz9esfwsxx5v2erstnvere35aaa922fptd0" timestamp="1511116571"&gt;34&lt;/key&gt;&lt;/foreign-keys&gt;&lt;ref-type name="Journal Article"&gt;17&lt;/ref-type&gt;&lt;contributors&gt;&lt;authors&gt;&lt;author&gt;Sanogo, O. M.&lt;/author&gt;&lt;/authors&gt;&lt;/contributors&gt;&lt;titles&gt;&lt;title&gt;Évaluation participative des technologies de supplémentation des vaches laityères en milieu paysan au Mali (Koutiala)&lt;/title&gt;&lt;secondary-title&gt;Canadian Journal of Development Studies&lt;/secondary-title&gt;&lt;/titles&gt;&lt;periodical&gt;&lt;full-title&gt;Canadian Journal of Development Studies&lt;/full-title&gt;&lt;/periodical&gt;&lt;pages&gt;91-106&lt;/pages&gt;&lt;volume&gt;31&lt;/volume&gt;&lt;number&gt;1-2&lt;/number&gt;&lt;dates&gt;&lt;year&gt;2010&lt;/year&gt;&lt;/dates&gt;&lt;urls&gt;&lt;/urls&gt;&lt;/record&gt;&lt;/Cite&gt;&lt;/EndNote&gt;</w:instrText>
            </w:r>
            <w:r w:rsidRPr="00B70368">
              <w:rPr>
                <w:sz w:val="16"/>
                <w:szCs w:val="18"/>
              </w:rPr>
              <w:fldChar w:fldCharType="separate"/>
            </w:r>
            <w:r w:rsidRPr="00B70368">
              <w:rPr>
                <w:noProof/>
                <w:sz w:val="16"/>
                <w:szCs w:val="18"/>
              </w:rPr>
              <w:t>(Sanogo 2010)</w:t>
            </w:r>
            <w:r w:rsidRPr="00B70368">
              <w:rPr>
                <w:sz w:val="16"/>
                <w:szCs w:val="18"/>
              </w:rPr>
              <w:fldChar w:fldCharType="end"/>
            </w:r>
            <w:r w:rsidRPr="00B70368">
              <w:rPr>
                <w:sz w:val="16"/>
                <w:szCs w:val="18"/>
              </w:rPr>
              <w:t>.</w:t>
            </w:r>
          </w:p>
          <w:p w14:paraId="1A0F278F" w14:textId="77777777" w:rsidR="004C42A8" w:rsidRPr="00B70368" w:rsidRDefault="004C42A8" w:rsidP="00435AAE">
            <w:pPr>
              <w:spacing w:after="120"/>
              <w:rPr>
                <w:sz w:val="16"/>
                <w:szCs w:val="18"/>
              </w:rPr>
            </w:pPr>
            <w:r w:rsidRPr="00B70368">
              <w:rPr>
                <w:sz w:val="16"/>
                <w:szCs w:val="18"/>
              </w:rPr>
              <w:t>Farmers indicate that sickness of people or oxe</w:t>
            </w:r>
            <w:r>
              <w:rPr>
                <w:sz w:val="16"/>
                <w:szCs w:val="18"/>
              </w:rPr>
              <w:t>n</w:t>
            </w:r>
            <w:r w:rsidRPr="00B70368">
              <w:rPr>
                <w:sz w:val="16"/>
                <w:szCs w:val="18"/>
              </w:rPr>
              <w:t xml:space="preserve"> at sowing time is something they worry about as it would determine the production obtained. This indicates that in general labour pressure is high. (focus group discussions, 2017)</w:t>
            </w:r>
          </w:p>
        </w:tc>
      </w:tr>
      <w:tr w:rsidR="004C42A8" w14:paraId="61DDECB3"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448A4F" w14:textId="77777777" w:rsidR="004C42A8" w:rsidRPr="00B70368" w:rsidRDefault="004C42A8" w:rsidP="00435AAE">
            <w:pPr>
              <w:rPr>
                <w:sz w:val="18"/>
                <w:szCs w:val="18"/>
              </w:rPr>
            </w:pPr>
          </w:p>
        </w:tc>
        <w:tc>
          <w:tcPr>
            <w:tcW w:w="12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7ADC5C" w14:textId="77777777" w:rsidR="004C42A8" w:rsidRPr="00B70368" w:rsidRDefault="004C42A8" w:rsidP="00435AAE">
            <w:pPr>
              <w:rPr>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6C6458DC" w14:textId="77777777" w:rsidR="004C42A8" w:rsidRPr="00B70368" w:rsidRDefault="004C42A8" w:rsidP="00435AAE">
            <w:pPr>
              <w:rPr>
                <w:sz w:val="18"/>
                <w:szCs w:val="18"/>
              </w:rPr>
            </w:pPr>
            <w:r w:rsidRPr="00B70368">
              <w:rPr>
                <w:sz w:val="18"/>
                <w:szCs w:val="18"/>
              </w:rPr>
              <w:t>Information and skills</w:t>
            </w:r>
          </w:p>
        </w:tc>
        <w:tc>
          <w:tcPr>
            <w:tcW w:w="2610" w:type="dxa"/>
            <w:tcBorders>
              <w:top w:val="single" w:sz="4" w:space="0" w:color="auto"/>
              <w:left w:val="single" w:sz="4" w:space="0" w:color="auto"/>
              <w:bottom w:val="single" w:sz="4" w:space="0" w:color="auto"/>
              <w:right w:val="single" w:sz="4" w:space="0" w:color="auto"/>
            </w:tcBorders>
            <w:shd w:val="clear" w:color="auto" w:fill="92D050"/>
            <w:hideMark/>
          </w:tcPr>
          <w:p w14:paraId="60B1ECE7" w14:textId="77777777" w:rsidR="004C42A8" w:rsidRPr="00B70368" w:rsidRDefault="004C42A8" w:rsidP="00435AAE">
            <w:pPr>
              <w:rPr>
                <w:sz w:val="16"/>
                <w:szCs w:val="18"/>
              </w:rPr>
            </w:pPr>
            <w:r w:rsidRPr="00B70368">
              <w:rPr>
                <w:sz w:val="16"/>
                <w:szCs w:val="18"/>
              </w:rPr>
              <w:t>Basic skills required, such as knowledge about sowing densities and management</w:t>
            </w:r>
          </w:p>
        </w:tc>
        <w:tc>
          <w:tcPr>
            <w:tcW w:w="3330" w:type="dxa"/>
            <w:tcBorders>
              <w:top w:val="single" w:sz="4" w:space="0" w:color="auto"/>
              <w:left w:val="single" w:sz="4" w:space="0" w:color="auto"/>
              <w:bottom w:val="single" w:sz="4" w:space="0" w:color="auto"/>
              <w:right w:val="single" w:sz="4" w:space="0" w:color="auto"/>
            </w:tcBorders>
            <w:shd w:val="clear" w:color="auto" w:fill="92D050"/>
          </w:tcPr>
          <w:p w14:paraId="24DA32DC" w14:textId="77777777" w:rsidR="004C42A8" w:rsidRPr="00B70368" w:rsidRDefault="004C42A8" w:rsidP="00435AAE">
            <w:pPr>
              <w:spacing w:after="120"/>
              <w:rPr>
                <w:sz w:val="16"/>
                <w:szCs w:val="18"/>
              </w:rPr>
            </w:pPr>
            <w:r w:rsidRPr="00B70368">
              <w:rPr>
                <w:sz w:val="16"/>
                <w:szCs w:val="18"/>
              </w:rPr>
              <w:t xml:space="preserve">A participatory approach lays at the basis of the research, both at field and farm level. A co-learning cycle was applied when re-designing the farm system. Integrating farmers in the process fosters learning and understanding of experiments. </w:t>
            </w:r>
            <w:r w:rsidRPr="00B70368">
              <w:rPr>
                <w:sz w:val="16"/>
                <w:szCs w:val="18"/>
              </w:rPr>
              <w:fldChar w:fldCharType="begin"/>
            </w:r>
            <w:r w:rsidRPr="00B70368">
              <w:rPr>
                <w:sz w:val="16"/>
                <w:szCs w:val="18"/>
              </w:rPr>
              <w:instrText xml:space="preserve"> ADDIN EN.CITE &lt;EndNote&gt;&lt;Cite&gt;&lt;Author&gt;Falconnier&lt;/Author&gt;&lt;Year&gt;2017&lt;/Year&gt;&lt;RecNum&gt;2&lt;/RecNum&gt;&lt;DisplayText&gt;(Falconnier, Descheemaeker et al. 2017)&lt;/DisplayText&gt;&lt;record&gt;&lt;rec-number&gt;2&lt;/rec-number&gt;&lt;foreign-keys&gt;&lt;key app="EN" db-id="0vz9esfwsxx5v2erstnvere35aaa922fptd0" timestamp="1511110144"&gt;2&lt;/key&gt;&lt;/foreign-keys&gt;&lt;ref-type name="Journal Article"&gt;17&lt;/ref-type&gt;&lt;contributors&gt;&lt;authors&gt;&lt;author&gt;Falconnier, Gatien N.&lt;/author&gt;&lt;author&gt;Descheemaeker, Katrien&lt;/author&gt;&lt;author&gt;Van Mourik, Thomas A.&lt;/author&gt;&lt;author&gt;Adam, Myriam&lt;/author&gt;&lt;author&gt;Sogoba, Bougouna&lt;/author&gt;&lt;author&gt;Giller, Ken E.&lt;/author&gt;&lt;/authors&gt;&lt;/contributors&gt;&lt;titles&gt;&lt;title&gt;Co-learning cycles to support the design of innovative farm systems in southern Mali&lt;/title&gt;&lt;secondary-title&gt;European Journal of Agronomy&lt;/secondary-title&gt;&lt;/titles&gt;&lt;periodical&gt;&lt;full-title&gt;European Journal of Agronomy&lt;/full-title&gt;&lt;/periodical&gt;&lt;pages&gt;61-74&lt;/pages&gt;&lt;volume&gt;89&lt;/volume&gt;&lt;number&gt;Supplement C&lt;/number&gt;&lt;keywords&gt;&lt;keyword&gt;Food self-sufficiency&lt;/keyword&gt;&lt;keyword&gt;Income&lt;/keyword&gt;&lt;keyword&gt;Ex ante trade-off analysis&lt;/keyword&gt;&lt;keyword&gt;Participatory research&lt;/keyword&gt;&lt;/keywords&gt;&lt;dates&gt;&lt;year&gt;2017&lt;/year&gt;&lt;/dates&gt;&lt;isbn&gt;1161-0301&lt;/isbn&gt;&lt;urls&gt;&lt;related-urls&gt;&lt;url&gt;http://www.sciencedirect.com/science/article/pii/S1161030117300886&lt;/url&gt;&lt;/related-urls&gt;&lt;/urls&gt;&lt;electronic-resource-num&gt;https://doi.org/10.1016/j.eja.2017.06.008&lt;/electronic-resource-num&gt;&lt;/record&gt;&lt;/Cite&gt;&lt;/EndNote&gt;</w:instrText>
            </w:r>
            <w:r w:rsidRPr="00B70368">
              <w:rPr>
                <w:sz w:val="16"/>
                <w:szCs w:val="18"/>
              </w:rPr>
              <w:fldChar w:fldCharType="separate"/>
            </w:r>
            <w:r w:rsidRPr="00B70368">
              <w:rPr>
                <w:noProof/>
                <w:sz w:val="16"/>
                <w:szCs w:val="18"/>
              </w:rPr>
              <w:t>(Falconnier et al. 2017; M</w:t>
            </w:r>
            <w:proofErr w:type="spellStart"/>
            <w:r w:rsidRPr="00B70368">
              <w:rPr>
                <w:sz w:val="16"/>
                <w:szCs w:val="18"/>
              </w:rPr>
              <w:t>isiko</w:t>
            </w:r>
            <w:proofErr w:type="spellEnd"/>
            <w:r w:rsidRPr="00B70368">
              <w:rPr>
                <w:sz w:val="16"/>
                <w:szCs w:val="18"/>
              </w:rPr>
              <w:t xml:space="preserve"> et al. 2008</w:t>
            </w:r>
            <w:r w:rsidRPr="00B70368">
              <w:rPr>
                <w:noProof/>
                <w:sz w:val="16"/>
                <w:szCs w:val="18"/>
              </w:rPr>
              <w:t>)</w:t>
            </w:r>
            <w:r w:rsidRPr="00B70368">
              <w:rPr>
                <w:sz w:val="16"/>
                <w:szCs w:val="18"/>
              </w:rPr>
              <w:fldChar w:fldCharType="end"/>
            </w:r>
          </w:p>
        </w:tc>
      </w:tr>
      <w:tr w:rsidR="004C42A8" w14:paraId="49ED34B2"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CE7382" w14:textId="77777777" w:rsidR="004C42A8" w:rsidRPr="00B70368" w:rsidRDefault="004C42A8" w:rsidP="00435AAE">
            <w:pPr>
              <w:rPr>
                <w:sz w:val="18"/>
                <w:szCs w:val="18"/>
              </w:rPr>
            </w:pPr>
          </w:p>
        </w:tc>
        <w:tc>
          <w:tcPr>
            <w:tcW w:w="128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0320BF5" w14:textId="77777777" w:rsidR="004C42A8" w:rsidRPr="00B70368" w:rsidRDefault="004C42A8" w:rsidP="00435AAE">
            <w:pPr>
              <w:rPr>
                <w:sz w:val="18"/>
                <w:szCs w:val="18"/>
              </w:rPr>
            </w:pPr>
            <w:r w:rsidRPr="00B70368">
              <w:rPr>
                <w:sz w:val="18"/>
                <w:szCs w:val="18"/>
              </w:rPr>
              <w:t>Economic</w:t>
            </w: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3B0185A7" w14:textId="77777777" w:rsidR="004C42A8" w:rsidRPr="00B70368" w:rsidRDefault="004C42A8" w:rsidP="00435AAE">
            <w:pPr>
              <w:rPr>
                <w:sz w:val="18"/>
                <w:szCs w:val="18"/>
              </w:rPr>
            </w:pPr>
            <w:r w:rsidRPr="00B70368">
              <w:rPr>
                <w:sz w:val="18"/>
                <w:szCs w:val="18"/>
              </w:rPr>
              <w:t>Credit availability</w:t>
            </w:r>
          </w:p>
        </w:tc>
        <w:tc>
          <w:tcPr>
            <w:tcW w:w="2610" w:type="dxa"/>
            <w:tcBorders>
              <w:top w:val="single" w:sz="4" w:space="0" w:color="auto"/>
              <w:left w:val="single" w:sz="4" w:space="0" w:color="auto"/>
              <w:bottom w:val="single" w:sz="4" w:space="0" w:color="auto"/>
              <w:right w:val="single" w:sz="4" w:space="0" w:color="auto"/>
            </w:tcBorders>
            <w:shd w:val="clear" w:color="auto" w:fill="FFFF00"/>
            <w:hideMark/>
          </w:tcPr>
          <w:p w14:paraId="447134BB" w14:textId="77777777" w:rsidR="004C42A8" w:rsidRPr="00B70368" w:rsidRDefault="004C42A8" w:rsidP="00435AAE">
            <w:pPr>
              <w:rPr>
                <w:sz w:val="16"/>
                <w:szCs w:val="18"/>
              </w:rPr>
            </w:pPr>
            <w:r w:rsidRPr="00B70368">
              <w:rPr>
                <w:sz w:val="16"/>
                <w:szCs w:val="18"/>
              </w:rPr>
              <w:t>Depending on cultivation intensity, credit may be required for the purchase of seed, P fertiliser and pesticides</w:t>
            </w:r>
          </w:p>
        </w:tc>
        <w:tc>
          <w:tcPr>
            <w:tcW w:w="3330" w:type="dxa"/>
            <w:tcBorders>
              <w:top w:val="single" w:sz="4" w:space="0" w:color="auto"/>
              <w:left w:val="single" w:sz="4" w:space="0" w:color="auto"/>
              <w:bottom w:val="single" w:sz="4" w:space="0" w:color="auto"/>
              <w:right w:val="single" w:sz="4" w:space="0" w:color="auto"/>
            </w:tcBorders>
            <w:shd w:val="clear" w:color="auto" w:fill="FFFF00"/>
          </w:tcPr>
          <w:p w14:paraId="4600B456" w14:textId="77777777" w:rsidR="004C42A8" w:rsidRDefault="004C42A8" w:rsidP="00435AAE">
            <w:pPr>
              <w:jc w:val="both"/>
              <w:rPr>
                <w:sz w:val="16"/>
                <w:szCs w:val="18"/>
              </w:rPr>
            </w:pPr>
            <w:r>
              <w:rPr>
                <w:sz w:val="16"/>
                <w:szCs w:val="18"/>
              </w:rPr>
              <w:t xml:space="preserve">The tested option requires application of mineral fertilizer. </w:t>
            </w:r>
          </w:p>
          <w:p w14:paraId="24132F3F" w14:textId="77777777" w:rsidR="004C42A8" w:rsidRDefault="004C42A8" w:rsidP="00435AAE">
            <w:pPr>
              <w:jc w:val="both"/>
              <w:rPr>
                <w:sz w:val="16"/>
                <w:szCs w:val="18"/>
              </w:rPr>
            </w:pPr>
            <w:r w:rsidRPr="00B70368">
              <w:rPr>
                <w:sz w:val="16"/>
                <w:szCs w:val="18"/>
              </w:rPr>
              <w:t>Access to fertiliser and seeds is facilitated by the</w:t>
            </w:r>
            <w:r>
              <w:rPr>
                <w:sz w:val="16"/>
                <w:szCs w:val="18"/>
              </w:rPr>
              <w:t xml:space="preserve"> </w:t>
            </w:r>
            <w:proofErr w:type="spellStart"/>
            <w:r w:rsidRPr="00B70368">
              <w:rPr>
                <w:sz w:val="16"/>
                <w:szCs w:val="18"/>
              </w:rPr>
              <w:t>Compagnie</w:t>
            </w:r>
            <w:proofErr w:type="spellEnd"/>
            <w:r w:rsidRPr="00B70368">
              <w:rPr>
                <w:sz w:val="16"/>
                <w:szCs w:val="18"/>
              </w:rPr>
              <w:t xml:space="preserve"> </w:t>
            </w:r>
            <w:proofErr w:type="spellStart"/>
            <w:r w:rsidRPr="00B70368">
              <w:rPr>
                <w:sz w:val="16"/>
                <w:szCs w:val="18"/>
              </w:rPr>
              <w:t>Malienne</w:t>
            </w:r>
            <w:proofErr w:type="spellEnd"/>
            <w:r w:rsidRPr="00B70368">
              <w:rPr>
                <w:sz w:val="16"/>
                <w:szCs w:val="18"/>
              </w:rPr>
              <w:t xml:space="preserve"> pour le </w:t>
            </w:r>
            <w:proofErr w:type="spellStart"/>
            <w:r w:rsidRPr="00B70368">
              <w:rPr>
                <w:sz w:val="16"/>
                <w:szCs w:val="18"/>
              </w:rPr>
              <w:t>Développement</w:t>
            </w:r>
            <w:proofErr w:type="spellEnd"/>
            <w:r w:rsidRPr="00B70368">
              <w:rPr>
                <w:sz w:val="16"/>
                <w:szCs w:val="18"/>
              </w:rPr>
              <w:t xml:space="preserve"> du Textile </w:t>
            </w:r>
            <w:r>
              <w:rPr>
                <w:sz w:val="16"/>
                <w:szCs w:val="18"/>
              </w:rPr>
              <w:t>(</w:t>
            </w:r>
            <w:r w:rsidRPr="00B70368">
              <w:rPr>
                <w:sz w:val="16"/>
                <w:szCs w:val="18"/>
              </w:rPr>
              <w:t>CMDT</w:t>
            </w:r>
            <w:r>
              <w:rPr>
                <w:sz w:val="16"/>
                <w:szCs w:val="18"/>
              </w:rPr>
              <w:t xml:space="preserve">) for cotton </w:t>
            </w:r>
            <w:proofErr w:type="spellStart"/>
            <w:r>
              <w:rPr>
                <w:sz w:val="16"/>
                <w:szCs w:val="18"/>
              </w:rPr>
              <w:t>producting</w:t>
            </w:r>
            <w:proofErr w:type="spellEnd"/>
            <w:r>
              <w:rPr>
                <w:sz w:val="16"/>
                <w:szCs w:val="18"/>
              </w:rPr>
              <w:t xml:space="preserve"> farmers </w:t>
            </w:r>
            <w:r w:rsidRPr="00B70368">
              <w:rPr>
                <w:sz w:val="16"/>
                <w:szCs w:val="18"/>
              </w:rPr>
              <w:fldChar w:fldCharType="begin"/>
            </w:r>
            <w:r w:rsidRPr="00B70368">
              <w:rPr>
                <w:sz w:val="16"/>
                <w:szCs w:val="18"/>
              </w:rPr>
              <w:instrText xml:space="preserve"> ADDIN EN.CITE &lt;EndNote&gt;&lt;Cite&gt;&lt;Author&gt;Theriault&lt;/Author&gt;&lt;Year&gt;2014&lt;/Year&gt;&lt;RecNum&gt;41&lt;/RecNum&gt;&lt;DisplayText&gt;(Theriault and Tschirley 2014)&lt;/DisplayText&gt;&lt;record&gt;&lt;rec-number&gt;41&lt;/rec-number&gt;&lt;foreign-keys&gt;&lt;key app="EN" db-id="0vz9esfwsxx5v2erstnvere35aaa922fptd0" timestamp="1511261359"&gt;41&lt;/key&gt;&lt;/foreign-keys&gt;&lt;ref-type name="Journal Article"&gt;17&lt;/ref-type&gt;&lt;contributors&gt;&lt;authors&gt;&lt;author&gt;Theriault, Veronique&lt;/author&gt;&lt;author&gt;Tschirley, David L.&lt;/author&gt;&lt;/authors&gt;&lt;/contributors&gt;&lt;titles&gt;&lt;title&gt;How Institutions Mediate the Impact of Cash Cropping on Food Crop Intensification: An Application to Cotton in Sub-Saharan Africa&lt;/title&gt;&lt;secondary-title&gt;World Development&lt;/secondary-title&gt;&lt;/titles&gt;&lt;periodical&gt;&lt;full-title&gt;World Development&lt;/full-title&gt;&lt;/periodical&gt;&lt;pages&gt;298-310&lt;/pages&gt;&lt;volume&gt;64&lt;/volume&gt;&lt;number&gt;Supplement C&lt;/number&gt;&lt;keywords&gt;&lt;keyword&gt;cotton&lt;/keyword&gt;&lt;keyword&gt;food crops&lt;/keyword&gt;&lt;keyword&gt;intensification&lt;/keyword&gt;&lt;keyword&gt;institutions&lt;/keyword&gt;&lt;keyword&gt;Sub-Saharan Africa&lt;/keyword&gt;&lt;/keywords&gt;&lt;dates&gt;&lt;year&gt;2014&lt;/year&gt;&lt;/dates&gt;&lt;isbn&gt;0305-750X&lt;/isbn&gt;&lt;urls&gt;&lt;related-urls&gt;&lt;url&gt;http://www.sciencedirect.com/science/article/pii/S0305750X14001739&lt;/url&gt;&lt;/related-urls&gt;&lt;/urls&gt;&lt;electronic-resource-num&gt;https://doi.org/10.1016/j.worlddev.2014.06.014&lt;/electronic-resource-num&gt;&lt;/record&gt;&lt;/Cite&gt;&lt;/EndNote&gt;</w:instrText>
            </w:r>
            <w:r w:rsidRPr="00B70368">
              <w:rPr>
                <w:sz w:val="16"/>
                <w:szCs w:val="18"/>
              </w:rPr>
              <w:fldChar w:fldCharType="separate"/>
            </w:r>
            <w:r w:rsidRPr="00B70368">
              <w:rPr>
                <w:sz w:val="16"/>
                <w:szCs w:val="18"/>
              </w:rPr>
              <w:t>(</w:t>
            </w:r>
            <w:proofErr w:type="spellStart"/>
            <w:r w:rsidRPr="00B70368">
              <w:rPr>
                <w:sz w:val="16"/>
                <w:szCs w:val="18"/>
              </w:rPr>
              <w:t>Theriault</w:t>
            </w:r>
            <w:proofErr w:type="spellEnd"/>
            <w:r w:rsidRPr="00B70368">
              <w:rPr>
                <w:sz w:val="16"/>
                <w:szCs w:val="18"/>
              </w:rPr>
              <w:t xml:space="preserve"> and </w:t>
            </w:r>
            <w:proofErr w:type="spellStart"/>
            <w:r w:rsidRPr="00B70368">
              <w:rPr>
                <w:sz w:val="16"/>
                <w:szCs w:val="18"/>
              </w:rPr>
              <w:t>Tschirley</w:t>
            </w:r>
            <w:proofErr w:type="spellEnd"/>
            <w:r w:rsidRPr="00B70368">
              <w:rPr>
                <w:sz w:val="16"/>
                <w:szCs w:val="18"/>
              </w:rPr>
              <w:t xml:space="preserve"> 2014</w:t>
            </w:r>
            <w:r w:rsidRPr="00B70368">
              <w:rPr>
                <w:sz w:val="16"/>
                <w:szCs w:val="18"/>
              </w:rPr>
              <w:fldChar w:fldCharType="end"/>
            </w:r>
            <w:r w:rsidRPr="00B70368">
              <w:rPr>
                <w:sz w:val="16"/>
                <w:szCs w:val="18"/>
              </w:rPr>
              <w:t xml:space="preserve">; </w:t>
            </w:r>
            <w:r w:rsidRPr="00B70368">
              <w:rPr>
                <w:sz w:val="16"/>
                <w:szCs w:val="18"/>
              </w:rPr>
              <w:fldChar w:fldCharType="begin"/>
            </w:r>
            <w:r w:rsidRPr="00B70368">
              <w:rPr>
                <w:sz w:val="16"/>
                <w:szCs w:val="18"/>
              </w:rPr>
              <w:instrText xml:space="preserve"> ADDIN EN.CITE &lt;EndNote&gt;&lt;Cite&gt;&lt;Author&gt;Degnbol&lt;/Author&gt;&lt;Year&gt;2001&lt;/Year&gt;&lt;RecNum&gt;48&lt;/RecNum&gt;&lt;DisplayText&gt;(Degnbol 2001)&lt;/DisplayText&gt;&lt;record&gt;&lt;rec-number&gt;48&lt;/rec-number&gt;&lt;foreign-keys&gt;&lt;key app="EN" db-id="0vz9esfwsxx5v2erstnvere35aaa922fptd0" timestamp="1511377000"&gt;48&lt;/key&gt;&lt;/foreign-keys&gt;&lt;ref-type name="Book Section"&gt;5&lt;/ref-type&gt;&lt;contributors&gt;&lt;authors&gt;&lt;author&gt;Degnbol, T.&lt;/author&gt;&lt;/authors&gt;&lt;secondary-authors&gt;&lt;author&gt;Benjaminsen, T.A.&lt;/author&gt;&lt;author&gt;Lund, C.&lt;/author&gt;&lt;/secondary-authors&gt;&lt;/contributors&gt;&lt;titles&gt;&lt;title&gt;Inside govenment extension agencies: a comparison of four agencies in the Sikasso region of Mali&lt;/title&gt;&lt;secondary-title&gt;Politics, Property and Production in the West African Sahel: Understanding Natural Resource Management&lt;/secondary-title&gt;&lt;/titles&gt;&lt;pages&gt;100-116&lt;/pages&gt;&lt;dates&gt;&lt;year&gt;2001&lt;/year&gt;&lt;/dates&gt;&lt;publisher&gt;Nordic Africa Institute&lt;/publisher&gt;&lt;urls&gt;&lt;/urls&gt;&lt;/record&gt;&lt;/Cite&gt;&lt;/EndNote&gt;</w:instrText>
            </w:r>
            <w:r w:rsidRPr="00B70368">
              <w:rPr>
                <w:sz w:val="16"/>
                <w:szCs w:val="18"/>
              </w:rPr>
              <w:fldChar w:fldCharType="separate"/>
            </w:r>
            <w:proofErr w:type="spellStart"/>
            <w:r w:rsidRPr="00B70368">
              <w:rPr>
                <w:sz w:val="16"/>
                <w:szCs w:val="18"/>
              </w:rPr>
              <w:t>Degnbol</w:t>
            </w:r>
            <w:proofErr w:type="spellEnd"/>
            <w:r w:rsidRPr="00B70368">
              <w:rPr>
                <w:sz w:val="16"/>
                <w:szCs w:val="18"/>
              </w:rPr>
              <w:t xml:space="preserve"> 2001)</w:t>
            </w:r>
            <w:r w:rsidRPr="00B70368">
              <w:rPr>
                <w:sz w:val="16"/>
                <w:szCs w:val="18"/>
              </w:rPr>
              <w:fldChar w:fldCharType="end"/>
            </w:r>
            <w:r>
              <w:rPr>
                <w:sz w:val="16"/>
                <w:szCs w:val="18"/>
              </w:rPr>
              <w:t>.</w:t>
            </w:r>
          </w:p>
          <w:p w14:paraId="0F083BDD" w14:textId="77777777" w:rsidR="004C42A8" w:rsidRPr="00A11C45" w:rsidRDefault="004C42A8" w:rsidP="00435AAE">
            <w:pPr>
              <w:jc w:val="both"/>
              <w:rPr>
                <w:sz w:val="16"/>
                <w:szCs w:val="18"/>
              </w:rPr>
            </w:pPr>
            <w:r w:rsidRPr="00342C5E">
              <w:rPr>
                <w:sz w:val="16"/>
                <w:szCs w:val="18"/>
              </w:rPr>
              <w:t xml:space="preserve">Due to imperfections in markets (e.g. credit rationing) and high transaction cost most smallholders, </w:t>
            </w:r>
            <w:proofErr w:type="gramStart"/>
            <w:r w:rsidRPr="00342C5E">
              <w:rPr>
                <w:sz w:val="16"/>
                <w:szCs w:val="18"/>
              </w:rPr>
              <w:t>in particular the</w:t>
            </w:r>
            <w:proofErr w:type="gramEnd"/>
            <w:r w:rsidRPr="00342C5E">
              <w:rPr>
                <w:sz w:val="16"/>
                <w:szCs w:val="18"/>
              </w:rPr>
              <w:t xml:space="preserve"> poorest ones, </w:t>
            </w:r>
            <w:r>
              <w:rPr>
                <w:sz w:val="16"/>
                <w:szCs w:val="18"/>
              </w:rPr>
              <w:t>lack</w:t>
            </w:r>
            <w:r w:rsidRPr="00342C5E">
              <w:rPr>
                <w:sz w:val="16"/>
                <w:szCs w:val="18"/>
              </w:rPr>
              <w:t xml:space="preserve"> (or </w:t>
            </w:r>
            <w:r>
              <w:rPr>
                <w:sz w:val="16"/>
                <w:szCs w:val="18"/>
              </w:rPr>
              <w:t>lack</w:t>
            </w:r>
            <w:r w:rsidRPr="00342C5E">
              <w:rPr>
                <w:sz w:val="16"/>
                <w:szCs w:val="18"/>
              </w:rPr>
              <w:t xml:space="preserve"> access to) financial resources to buy </w:t>
            </w:r>
            <w:r>
              <w:rPr>
                <w:sz w:val="16"/>
                <w:szCs w:val="18"/>
              </w:rPr>
              <w:t xml:space="preserve">much other </w:t>
            </w:r>
            <w:r w:rsidRPr="00342C5E">
              <w:rPr>
                <w:sz w:val="16"/>
                <w:szCs w:val="18"/>
              </w:rPr>
              <w:t xml:space="preserve">inputs (e.g. fertilizers), services (e.g. renting tractor for </w:t>
            </w:r>
            <w:proofErr w:type="spellStart"/>
            <w:r w:rsidRPr="00342C5E">
              <w:rPr>
                <w:sz w:val="16"/>
                <w:szCs w:val="18"/>
              </w:rPr>
              <w:t>plowing</w:t>
            </w:r>
            <w:proofErr w:type="spellEnd"/>
            <w:r w:rsidRPr="00342C5E">
              <w:rPr>
                <w:sz w:val="16"/>
                <w:szCs w:val="18"/>
              </w:rPr>
              <w:t xml:space="preserve"> fields) or equipment</w:t>
            </w:r>
            <w:r>
              <w:rPr>
                <w:sz w:val="16"/>
                <w:szCs w:val="18"/>
              </w:rPr>
              <w:t xml:space="preserve"> (Annex 2)</w:t>
            </w:r>
            <w:r w:rsidRPr="00342C5E">
              <w:rPr>
                <w:sz w:val="16"/>
                <w:szCs w:val="18"/>
              </w:rPr>
              <w:t>.</w:t>
            </w:r>
          </w:p>
        </w:tc>
      </w:tr>
      <w:tr w:rsidR="004C42A8" w:rsidRPr="00FC3E08" w14:paraId="0906E9C9"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0B7F56" w14:textId="77777777" w:rsidR="004C42A8" w:rsidRPr="00B70368" w:rsidRDefault="004C42A8" w:rsidP="00435AAE">
            <w:pPr>
              <w:rPr>
                <w:sz w:val="18"/>
                <w:szCs w:val="18"/>
              </w:rPr>
            </w:pPr>
          </w:p>
        </w:tc>
        <w:tc>
          <w:tcPr>
            <w:tcW w:w="12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20C495" w14:textId="77777777" w:rsidR="004C42A8" w:rsidRPr="00B70368" w:rsidRDefault="004C42A8" w:rsidP="00435AAE">
            <w:pPr>
              <w:rPr>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142266C4" w14:textId="77777777" w:rsidR="004C42A8" w:rsidRPr="00B70368" w:rsidRDefault="004C42A8" w:rsidP="00435AAE">
            <w:pPr>
              <w:rPr>
                <w:sz w:val="18"/>
                <w:szCs w:val="18"/>
              </w:rPr>
            </w:pPr>
            <w:r w:rsidRPr="00B70368">
              <w:rPr>
                <w:sz w:val="18"/>
                <w:szCs w:val="18"/>
              </w:rPr>
              <w:t>Markets</w:t>
            </w:r>
          </w:p>
        </w:tc>
        <w:tc>
          <w:tcPr>
            <w:tcW w:w="2610" w:type="dxa"/>
            <w:tcBorders>
              <w:top w:val="single" w:sz="4" w:space="0" w:color="auto"/>
              <w:left w:val="single" w:sz="4" w:space="0" w:color="auto"/>
              <w:bottom w:val="single" w:sz="4" w:space="0" w:color="auto"/>
              <w:right w:val="single" w:sz="4" w:space="0" w:color="auto"/>
            </w:tcBorders>
            <w:shd w:val="clear" w:color="auto" w:fill="FFC000"/>
            <w:hideMark/>
          </w:tcPr>
          <w:p w14:paraId="06CD307E" w14:textId="77777777" w:rsidR="004C42A8" w:rsidRPr="00B70368" w:rsidRDefault="004C42A8" w:rsidP="00435AAE">
            <w:pPr>
              <w:rPr>
                <w:sz w:val="16"/>
                <w:szCs w:val="18"/>
              </w:rPr>
            </w:pPr>
            <w:r w:rsidRPr="00B70368">
              <w:rPr>
                <w:sz w:val="16"/>
                <w:szCs w:val="18"/>
              </w:rPr>
              <w:t>Markets must be available for purchase of P fertiliser and seeds and for the sale of legume grains</w:t>
            </w:r>
          </w:p>
        </w:tc>
        <w:tc>
          <w:tcPr>
            <w:tcW w:w="3330" w:type="dxa"/>
            <w:tcBorders>
              <w:top w:val="single" w:sz="4" w:space="0" w:color="auto"/>
              <w:left w:val="single" w:sz="4" w:space="0" w:color="auto"/>
              <w:bottom w:val="single" w:sz="4" w:space="0" w:color="auto"/>
              <w:right w:val="single" w:sz="4" w:space="0" w:color="auto"/>
            </w:tcBorders>
            <w:shd w:val="clear" w:color="auto" w:fill="FFC000"/>
          </w:tcPr>
          <w:p w14:paraId="08CA0999" w14:textId="77777777" w:rsidR="004C42A8" w:rsidRDefault="004C42A8" w:rsidP="00435AAE">
            <w:pPr>
              <w:spacing w:after="120"/>
              <w:rPr>
                <w:sz w:val="16"/>
                <w:szCs w:val="18"/>
              </w:rPr>
            </w:pPr>
            <w:r w:rsidRPr="00B70368">
              <w:rPr>
                <w:sz w:val="16"/>
                <w:szCs w:val="18"/>
              </w:rPr>
              <w:t xml:space="preserve">Investment in the cotton sector by the </w:t>
            </w:r>
            <w:proofErr w:type="spellStart"/>
            <w:r w:rsidRPr="00B70368">
              <w:rPr>
                <w:sz w:val="16"/>
                <w:szCs w:val="18"/>
              </w:rPr>
              <w:t>Compagnie</w:t>
            </w:r>
            <w:proofErr w:type="spellEnd"/>
            <w:r w:rsidRPr="00B70368">
              <w:rPr>
                <w:sz w:val="16"/>
                <w:szCs w:val="18"/>
              </w:rPr>
              <w:t xml:space="preserve"> </w:t>
            </w:r>
            <w:proofErr w:type="spellStart"/>
            <w:r w:rsidRPr="00B70368">
              <w:rPr>
                <w:sz w:val="16"/>
                <w:szCs w:val="18"/>
              </w:rPr>
              <w:t>Malienne</w:t>
            </w:r>
            <w:proofErr w:type="spellEnd"/>
            <w:r w:rsidRPr="00B70368">
              <w:rPr>
                <w:sz w:val="16"/>
                <w:szCs w:val="18"/>
              </w:rPr>
              <w:t xml:space="preserve"> pour le </w:t>
            </w:r>
            <w:proofErr w:type="spellStart"/>
            <w:r w:rsidRPr="00B70368">
              <w:rPr>
                <w:sz w:val="16"/>
                <w:szCs w:val="18"/>
              </w:rPr>
              <w:t>Développement</w:t>
            </w:r>
            <w:proofErr w:type="spellEnd"/>
            <w:r w:rsidRPr="00B70368">
              <w:rPr>
                <w:sz w:val="16"/>
                <w:szCs w:val="18"/>
              </w:rPr>
              <w:t xml:space="preserve"> du Textile (CMDT) has led to improved market access that has been beneficial to all smallholder farmers </w:t>
            </w:r>
            <w:r w:rsidRPr="00B70368">
              <w:rPr>
                <w:sz w:val="16"/>
                <w:szCs w:val="18"/>
              </w:rPr>
              <w:fldChar w:fldCharType="begin"/>
            </w:r>
            <w:r w:rsidRPr="00B70368">
              <w:rPr>
                <w:sz w:val="16"/>
                <w:szCs w:val="18"/>
              </w:rPr>
              <w:instrText xml:space="preserve"> ADDIN EN.CITE &lt;EndNote&gt;&lt;Cite&gt;&lt;Author&gt;Theriault&lt;/Author&gt;&lt;Year&gt;2014&lt;/Year&gt;&lt;RecNum&gt;41&lt;/RecNum&gt;&lt;DisplayText&gt;(Theriault and Tschirley 2014)&lt;/DisplayText&gt;&lt;record&gt;&lt;rec-number&gt;41&lt;/rec-number&gt;&lt;foreign-keys&gt;&lt;key app="EN" db-id="0vz9esfwsxx5v2erstnvere35aaa922fptd0" timestamp="1511261359"&gt;41&lt;/key&gt;&lt;/foreign-keys&gt;&lt;ref-type name="Journal Article"&gt;17&lt;/ref-type&gt;&lt;contributors&gt;&lt;authors&gt;&lt;author&gt;Theriault, Veronique&lt;/author&gt;&lt;author&gt;Tschirley, David L.&lt;/author&gt;&lt;/authors&gt;&lt;/contributors&gt;&lt;titles&gt;&lt;title&gt;How Institutions Mediate the Impact of Cash Cropping on Food Crop Intensification: An Application to Cotton in Sub-Saharan Africa&lt;/title&gt;&lt;secondary-title&gt;World Development&lt;/secondary-title&gt;&lt;/titles&gt;&lt;periodical&gt;&lt;full-title&gt;World Development&lt;/full-title&gt;&lt;/periodical&gt;&lt;pages&gt;298-310&lt;/pages&gt;&lt;volume&gt;64&lt;/volume&gt;&lt;number&gt;Supplement C&lt;/number&gt;&lt;keywords&gt;&lt;keyword&gt;cotton&lt;/keyword&gt;&lt;keyword&gt;food crops&lt;/keyword&gt;&lt;keyword&gt;intensification&lt;/keyword&gt;&lt;keyword&gt;institutions&lt;/keyword&gt;&lt;keyword&gt;Sub-Saharan Africa&lt;/keyword&gt;&lt;/keywords&gt;&lt;dates&gt;&lt;year&gt;2014&lt;/year&gt;&lt;/dates&gt;&lt;isbn&gt;0305-750X&lt;/isbn&gt;&lt;urls&gt;&lt;related-urls&gt;&lt;url&gt;http://www.sciencedirect.com/science/article/pii/S0305750X14001739&lt;/url&gt;&lt;/related-urls&gt;&lt;/urls&gt;&lt;electronic-resource-num&gt;https://doi.org/10.1016/j.worlddev.2014.06.014&lt;/electronic-resource-num&gt;&lt;/record&gt;&lt;/Cite&gt;&lt;/EndNote&gt;</w:instrText>
            </w:r>
            <w:r w:rsidRPr="00B70368">
              <w:rPr>
                <w:sz w:val="16"/>
                <w:szCs w:val="18"/>
              </w:rPr>
              <w:fldChar w:fldCharType="separate"/>
            </w:r>
            <w:r w:rsidRPr="00B70368">
              <w:rPr>
                <w:noProof/>
                <w:sz w:val="16"/>
                <w:szCs w:val="18"/>
              </w:rPr>
              <w:t>(Theriault and Tschirley 2014)</w:t>
            </w:r>
            <w:r w:rsidRPr="00B70368">
              <w:rPr>
                <w:sz w:val="16"/>
                <w:szCs w:val="18"/>
              </w:rPr>
              <w:fldChar w:fldCharType="end"/>
            </w:r>
            <w:r>
              <w:rPr>
                <w:sz w:val="16"/>
                <w:szCs w:val="18"/>
              </w:rPr>
              <w:t xml:space="preserve">. </w:t>
            </w:r>
          </w:p>
          <w:p w14:paraId="49DEF26C" w14:textId="77777777" w:rsidR="004C42A8" w:rsidRPr="00B70368" w:rsidRDefault="004C42A8" w:rsidP="00435AAE">
            <w:pPr>
              <w:spacing w:after="120"/>
              <w:rPr>
                <w:sz w:val="16"/>
                <w:szCs w:val="18"/>
              </w:rPr>
            </w:pPr>
            <w:r w:rsidRPr="00B70368">
              <w:rPr>
                <w:sz w:val="16"/>
                <w:szCs w:val="18"/>
              </w:rPr>
              <w:t xml:space="preserve">Nevertheless, farmers perceive they are at risk to obtain bad quality of seeds (in 3 out of 4 villages) and fertiliser (2 villages), as well as </w:t>
            </w:r>
            <w:r w:rsidRPr="00B70368">
              <w:rPr>
                <w:sz w:val="16"/>
                <w:szCs w:val="18"/>
              </w:rPr>
              <w:lastRenderedPageBreak/>
              <w:t>not getting hold of the fertiliser on time (3 villages). (focus group discussions, 2017)</w:t>
            </w:r>
            <w:r w:rsidRPr="00B70368" w:rsidDel="007A175C">
              <w:rPr>
                <w:rStyle w:val="FootnoteReference"/>
                <w:sz w:val="16"/>
                <w:szCs w:val="18"/>
              </w:rPr>
              <w:t xml:space="preserve"> </w:t>
            </w:r>
          </w:p>
        </w:tc>
      </w:tr>
      <w:tr w:rsidR="004C42A8" w14:paraId="01D221F4"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43819C" w14:textId="77777777" w:rsidR="004C42A8" w:rsidRPr="00B70368" w:rsidRDefault="004C42A8" w:rsidP="00435AAE">
            <w:pPr>
              <w:rPr>
                <w:sz w:val="18"/>
                <w:szCs w:val="18"/>
              </w:rPr>
            </w:pPr>
          </w:p>
        </w:tc>
        <w:tc>
          <w:tcPr>
            <w:tcW w:w="12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D02359" w14:textId="77777777" w:rsidR="004C42A8" w:rsidRPr="00B70368" w:rsidRDefault="004C42A8" w:rsidP="00435AAE">
            <w:pPr>
              <w:rPr>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14E8F9D5" w14:textId="77777777" w:rsidR="004C42A8" w:rsidRPr="00B70368" w:rsidRDefault="004C42A8" w:rsidP="00435AAE">
            <w:pPr>
              <w:rPr>
                <w:sz w:val="18"/>
                <w:szCs w:val="18"/>
              </w:rPr>
            </w:pPr>
            <w:r w:rsidRPr="00B70368">
              <w:rPr>
                <w:sz w:val="18"/>
                <w:szCs w:val="18"/>
              </w:rPr>
              <w:t>Price level and stability</w:t>
            </w:r>
          </w:p>
        </w:tc>
        <w:tc>
          <w:tcPr>
            <w:tcW w:w="2610" w:type="dxa"/>
            <w:tcBorders>
              <w:top w:val="single" w:sz="4" w:space="0" w:color="auto"/>
              <w:left w:val="single" w:sz="4" w:space="0" w:color="auto"/>
              <w:bottom w:val="single" w:sz="4" w:space="0" w:color="auto"/>
              <w:right w:val="single" w:sz="4" w:space="0" w:color="auto"/>
            </w:tcBorders>
            <w:shd w:val="clear" w:color="auto" w:fill="92D050"/>
          </w:tcPr>
          <w:p w14:paraId="48C51474" w14:textId="77777777" w:rsidR="004C42A8" w:rsidRPr="00B70368" w:rsidRDefault="004C42A8" w:rsidP="00435AAE">
            <w:pPr>
              <w:rPr>
                <w:sz w:val="16"/>
                <w:szCs w:val="18"/>
              </w:rPr>
            </w:pPr>
          </w:p>
        </w:tc>
        <w:tc>
          <w:tcPr>
            <w:tcW w:w="3330" w:type="dxa"/>
            <w:tcBorders>
              <w:top w:val="single" w:sz="4" w:space="0" w:color="auto"/>
              <w:left w:val="single" w:sz="4" w:space="0" w:color="auto"/>
              <w:bottom w:val="single" w:sz="4" w:space="0" w:color="auto"/>
              <w:right w:val="single" w:sz="4" w:space="0" w:color="auto"/>
            </w:tcBorders>
            <w:shd w:val="clear" w:color="auto" w:fill="92D050"/>
          </w:tcPr>
          <w:p w14:paraId="4BAE8932" w14:textId="77777777" w:rsidR="004C42A8" w:rsidRPr="00B70368" w:rsidRDefault="004C42A8" w:rsidP="00435AAE">
            <w:pPr>
              <w:spacing w:after="120"/>
              <w:rPr>
                <w:i/>
                <w:sz w:val="16"/>
                <w:szCs w:val="18"/>
              </w:rPr>
            </w:pPr>
            <w:r w:rsidRPr="00B70368">
              <w:rPr>
                <w:sz w:val="16"/>
                <w:szCs w:val="18"/>
              </w:rPr>
              <w:t>The extra cost for inputs was taken into account in the redesign exercise at farm level</w:t>
            </w:r>
            <w:r>
              <w:rPr>
                <w:sz w:val="16"/>
                <w:szCs w:val="18"/>
              </w:rPr>
              <w:t>, still the option, within the right niche and for the right farm types, remained promising</w:t>
            </w:r>
            <w:r w:rsidRPr="00B70368">
              <w:rPr>
                <w:sz w:val="16"/>
                <w:szCs w:val="18"/>
              </w:rPr>
              <w:t xml:space="preserve">. </w:t>
            </w:r>
            <w:r w:rsidRPr="00B70368">
              <w:rPr>
                <w:sz w:val="16"/>
                <w:szCs w:val="18"/>
              </w:rPr>
              <w:fldChar w:fldCharType="begin"/>
            </w:r>
            <w:r w:rsidRPr="00B70368">
              <w:rPr>
                <w:sz w:val="16"/>
                <w:szCs w:val="18"/>
              </w:rPr>
              <w:instrText xml:space="preserve"> ADDIN EN.CITE &lt;EndNote&gt;&lt;Cite&gt;&lt;Author&gt;Falconnier&lt;/Author&gt;&lt;Year&gt;2017&lt;/Year&gt;&lt;RecNum&gt;2&lt;/RecNum&gt;&lt;DisplayText&gt;(Falconnier, Descheemaeker et al. 2017)&lt;/DisplayText&gt;&lt;record&gt;&lt;rec-number&gt;2&lt;/rec-number&gt;&lt;foreign-keys&gt;&lt;key app="EN" db-id="0vz9esfwsxx5v2erstnvere35aaa922fptd0" timestamp="1511110144"&gt;2&lt;/key&gt;&lt;/foreign-keys&gt;&lt;ref-type name="Journal Article"&gt;17&lt;/ref-type&gt;&lt;contributors&gt;&lt;authors&gt;&lt;author&gt;Falconnier, Gatien N.&lt;/author&gt;&lt;author&gt;Descheemaeker, Katrien&lt;/author&gt;&lt;author&gt;Van Mourik, Thomas A.&lt;/author&gt;&lt;author&gt;Adam, Myriam&lt;/author&gt;&lt;author&gt;Sogoba, Bougouna&lt;/author&gt;&lt;author&gt;Giller, Ken E.&lt;/author&gt;&lt;/authors&gt;&lt;/contributors&gt;&lt;titles&gt;&lt;title&gt;Co-learning cycles to support the design of innovative farm systems in southern Mali&lt;/title&gt;&lt;secondary-title&gt;European Journal of Agronomy&lt;/secondary-title&gt;&lt;/titles&gt;&lt;periodical&gt;&lt;full-title&gt;European Journal of Agronomy&lt;/full-title&gt;&lt;/periodical&gt;&lt;pages&gt;61-74&lt;/pages&gt;&lt;volume&gt;89&lt;/volume&gt;&lt;number&gt;Supplement C&lt;/number&gt;&lt;keywords&gt;&lt;keyword&gt;Food self-sufficiency&lt;/keyword&gt;&lt;keyword&gt;Income&lt;/keyword&gt;&lt;keyword&gt;Ex ante trade-off analysis&lt;/keyword&gt;&lt;keyword&gt;Participatory research&lt;/keyword&gt;&lt;/keywords&gt;&lt;dates&gt;&lt;year&gt;2017&lt;/year&gt;&lt;/dates&gt;&lt;isbn&gt;1161-0301&lt;/isbn&gt;&lt;urls&gt;&lt;related-urls&gt;&lt;url&gt;http://www.sciencedirect.com/science/article/pii/S1161030117300886&lt;/url&gt;&lt;/related-urls&gt;&lt;/urls&gt;&lt;electronic-resource-num&gt;https://doi.org/10.1016/j.eja.2017.06.008&lt;/electronic-resource-num&gt;&lt;/record&gt;&lt;/Cite&gt;&lt;/EndNote&gt;</w:instrText>
            </w:r>
            <w:r w:rsidRPr="00B70368">
              <w:rPr>
                <w:sz w:val="16"/>
                <w:szCs w:val="18"/>
              </w:rPr>
              <w:fldChar w:fldCharType="separate"/>
            </w:r>
            <w:r w:rsidRPr="00B70368">
              <w:rPr>
                <w:noProof/>
                <w:sz w:val="16"/>
                <w:szCs w:val="18"/>
              </w:rPr>
              <w:t>(Falconnier et al. 2017</w:t>
            </w:r>
            <w:r w:rsidRPr="00B70368">
              <w:rPr>
                <w:sz w:val="16"/>
                <w:szCs w:val="18"/>
              </w:rPr>
              <w:fldChar w:fldCharType="end"/>
            </w:r>
            <w:r w:rsidRPr="00B70368">
              <w:rPr>
                <w:sz w:val="16"/>
                <w:szCs w:val="18"/>
              </w:rPr>
              <w:t>)</w:t>
            </w:r>
          </w:p>
        </w:tc>
      </w:tr>
      <w:tr w:rsidR="004C42A8" w14:paraId="50D908E5" w14:textId="77777777" w:rsidTr="00435AAE">
        <w:trPr>
          <w:trHeight w:val="225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6D387F" w14:textId="77777777" w:rsidR="004C42A8" w:rsidRPr="00B70368" w:rsidRDefault="004C42A8" w:rsidP="00435AAE">
            <w:pPr>
              <w:rPr>
                <w:sz w:val="18"/>
                <w:szCs w:val="18"/>
              </w:rPr>
            </w:pPr>
          </w:p>
        </w:tc>
        <w:tc>
          <w:tcPr>
            <w:tcW w:w="12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1D5C71" w14:textId="77777777" w:rsidR="004C42A8" w:rsidRPr="00B70368" w:rsidRDefault="004C42A8" w:rsidP="00435AAE">
            <w:pPr>
              <w:rPr>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53705901" w14:textId="77777777" w:rsidR="004C42A8" w:rsidRPr="00B70368" w:rsidRDefault="004C42A8" w:rsidP="00435AAE">
            <w:pPr>
              <w:rPr>
                <w:sz w:val="18"/>
                <w:szCs w:val="18"/>
              </w:rPr>
            </w:pPr>
            <w:r w:rsidRPr="00B70368">
              <w:rPr>
                <w:sz w:val="18"/>
                <w:szCs w:val="18"/>
              </w:rPr>
              <w:t>Demand</w:t>
            </w:r>
          </w:p>
        </w:tc>
        <w:tc>
          <w:tcPr>
            <w:tcW w:w="2610" w:type="dxa"/>
            <w:tcBorders>
              <w:top w:val="single" w:sz="4" w:space="0" w:color="auto"/>
              <w:left w:val="single" w:sz="4" w:space="0" w:color="auto"/>
              <w:bottom w:val="single" w:sz="4" w:space="0" w:color="auto"/>
              <w:right w:val="single" w:sz="4" w:space="0" w:color="auto"/>
            </w:tcBorders>
            <w:shd w:val="clear" w:color="auto" w:fill="FFFF00"/>
            <w:hideMark/>
          </w:tcPr>
          <w:p w14:paraId="1813623E" w14:textId="77777777" w:rsidR="004C42A8" w:rsidRPr="00B70368" w:rsidRDefault="004C42A8" w:rsidP="00435AAE">
            <w:pPr>
              <w:rPr>
                <w:sz w:val="16"/>
                <w:szCs w:val="18"/>
              </w:rPr>
            </w:pPr>
            <w:r w:rsidRPr="00B70368">
              <w:rPr>
                <w:sz w:val="16"/>
                <w:szCs w:val="18"/>
              </w:rPr>
              <w:t>Cultivation of legumes that cannot be sold is unattractive</w:t>
            </w:r>
          </w:p>
        </w:tc>
        <w:tc>
          <w:tcPr>
            <w:tcW w:w="3330" w:type="dxa"/>
            <w:tcBorders>
              <w:top w:val="single" w:sz="4" w:space="0" w:color="auto"/>
              <w:left w:val="single" w:sz="4" w:space="0" w:color="auto"/>
              <w:bottom w:val="single" w:sz="4" w:space="0" w:color="auto"/>
              <w:right w:val="single" w:sz="4" w:space="0" w:color="auto"/>
            </w:tcBorders>
            <w:shd w:val="clear" w:color="auto" w:fill="FFC000"/>
          </w:tcPr>
          <w:p w14:paraId="3AACA70F" w14:textId="77777777" w:rsidR="004C42A8" w:rsidRPr="00B70368" w:rsidRDefault="004C42A8" w:rsidP="00435AAE">
            <w:pPr>
              <w:spacing w:after="120"/>
              <w:rPr>
                <w:sz w:val="16"/>
                <w:szCs w:val="18"/>
              </w:rPr>
            </w:pPr>
            <w:r w:rsidRPr="00B70368">
              <w:rPr>
                <w:sz w:val="16"/>
                <w:szCs w:val="18"/>
              </w:rPr>
              <w:t xml:space="preserve">Both maize and cowpea are mainly cultivated for farm consumption. Of total maize production, on average 93% is used for consumption. Only 3% of farms that produce cowpea grain are selling a share of it (30-60%) (household survey, 2014)  </w:t>
            </w:r>
          </w:p>
          <w:p w14:paraId="0C91CFAE" w14:textId="77777777" w:rsidR="004C42A8" w:rsidRPr="00B70368" w:rsidRDefault="004C42A8" w:rsidP="00435AAE">
            <w:pPr>
              <w:spacing w:after="120"/>
              <w:rPr>
                <w:sz w:val="16"/>
                <w:szCs w:val="18"/>
              </w:rPr>
            </w:pPr>
            <w:r w:rsidRPr="00B70368">
              <w:rPr>
                <w:sz w:val="16"/>
                <w:szCs w:val="18"/>
              </w:rPr>
              <w:t>The objective of additional cowpea production is to be able to feed cattle</w:t>
            </w:r>
            <w:r>
              <w:rPr>
                <w:sz w:val="16"/>
                <w:szCs w:val="18"/>
              </w:rPr>
              <w:t xml:space="preserve"> with the haulms</w:t>
            </w:r>
            <w:r w:rsidRPr="00B70368">
              <w:rPr>
                <w:sz w:val="16"/>
                <w:szCs w:val="18"/>
              </w:rPr>
              <w:t>, not for selling.</w:t>
            </w:r>
          </w:p>
        </w:tc>
      </w:tr>
      <w:tr w:rsidR="004C42A8" w14:paraId="6DC6C9C9"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372C5B" w14:textId="77777777" w:rsidR="004C42A8" w:rsidRPr="00B70368" w:rsidRDefault="004C42A8" w:rsidP="00435AAE">
            <w:pPr>
              <w:rPr>
                <w:sz w:val="18"/>
                <w:szCs w:val="18"/>
              </w:rPr>
            </w:pPr>
          </w:p>
        </w:tc>
        <w:tc>
          <w:tcPr>
            <w:tcW w:w="128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AD7FDE" w14:textId="77777777" w:rsidR="004C42A8" w:rsidRPr="00B70368" w:rsidRDefault="004C42A8" w:rsidP="00435AAE">
            <w:pPr>
              <w:rPr>
                <w:sz w:val="18"/>
                <w:szCs w:val="18"/>
              </w:rPr>
            </w:pPr>
            <w:r w:rsidRPr="00B70368">
              <w:rPr>
                <w:sz w:val="18"/>
                <w:szCs w:val="18"/>
              </w:rPr>
              <w:t>Institutional</w:t>
            </w: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170F3534" w14:textId="77777777" w:rsidR="004C42A8" w:rsidRPr="00B70368" w:rsidRDefault="004C42A8" w:rsidP="00435AAE">
            <w:pPr>
              <w:rPr>
                <w:sz w:val="18"/>
                <w:szCs w:val="18"/>
              </w:rPr>
            </w:pPr>
            <w:r w:rsidRPr="00B70368">
              <w:rPr>
                <w:sz w:val="18"/>
                <w:szCs w:val="18"/>
              </w:rPr>
              <w:t>Policy</w:t>
            </w:r>
          </w:p>
        </w:tc>
        <w:tc>
          <w:tcPr>
            <w:tcW w:w="2610" w:type="dxa"/>
            <w:tcBorders>
              <w:top w:val="single" w:sz="4" w:space="0" w:color="auto"/>
              <w:left w:val="single" w:sz="4" w:space="0" w:color="auto"/>
              <w:bottom w:val="single" w:sz="4" w:space="0" w:color="auto"/>
              <w:right w:val="single" w:sz="4" w:space="0" w:color="auto"/>
            </w:tcBorders>
            <w:shd w:val="clear" w:color="auto" w:fill="92D050"/>
            <w:hideMark/>
          </w:tcPr>
          <w:p w14:paraId="3D78BF4B" w14:textId="77777777" w:rsidR="004C42A8" w:rsidRPr="00B70368" w:rsidRDefault="004C42A8" w:rsidP="00435AAE">
            <w:pPr>
              <w:rPr>
                <w:sz w:val="16"/>
                <w:szCs w:val="18"/>
              </w:rPr>
            </w:pPr>
            <w:r w:rsidRPr="00B70368">
              <w:rPr>
                <w:sz w:val="16"/>
                <w:szCs w:val="18"/>
              </w:rPr>
              <w:t>P fertiliser must be available</w:t>
            </w:r>
          </w:p>
        </w:tc>
        <w:tc>
          <w:tcPr>
            <w:tcW w:w="3330" w:type="dxa"/>
            <w:tcBorders>
              <w:top w:val="single" w:sz="4" w:space="0" w:color="auto"/>
              <w:left w:val="single" w:sz="4" w:space="0" w:color="auto"/>
              <w:bottom w:val="single" w:sz="4" w:space="0" w:color="auto"/>
              <w:right w:val="single" w:sz="4" w:space="0" w:color="auto"/>
            </w:tcBorders>
            <w:shd w:val="clear" w:color="auto" w:fill="92D050"/>
          </w:tcPr>
          <w:p w14:paraId="5C4F6AF3" w14:textId="77777777" w:rsidR="004C42A8" w:rsidRPr="00B70368" w:rsidRDefault="004C42A8" w:rsidP="00435AAE">
            <w:pPr>
              <w:spacing w:after="120"/>
              <w:rPr>
                <w:sz w:val="16"/>
                <w:szCs w:val="18"/>
              </w:rPr>
            </w:pPr>
            <w:r w:rsidRPr="00B70368">
              <w:rPr>
                <w:sz w:val="16"/>
                <w:szCs w:val="18"/>
              </w:rPr>
              <w:t>Access to fertiliser and seeds</w:t>
            </w:r>
            <w:r>
              <w:rPr>
                <w:sz w:val="16"/>
                <w:szCs w:val="18"/>
              </w:rPr>
              <w:t xml:space="preserve"> is</w:t>
            </w:r>
            <w:r w:rsidRPr="00B70368">
              <w:rPr>
                <w:sz w:val="16"/>
                <w:szCs w:val="18"/>
              </w:rPr>
              <w:t xml:space="preserve"> facilitated by the CMDT</w:t>
            </w:r>
            <w:r>
              <w:rPr>
                <w:sz w:val="16"/>
                <w:szCs w:val="18"/>
              </w:rPr>
              <w:t xml:space="preserve"> for cotton producing farmers </w:t>
            </w:r>
            <w:r w:rsidRPr="00B70368">
              <w:rPr>
                <w:sz w:val="16"/>
                <w:szCs w:val="18"/>
              </w:rPr>
              <w:fldChar w:fldCharType="begin"/>
            </w:r>
            <w:r w:rsidRPr="00B70368">
              <w:rPr>
                <w:sz w:val="16"/>
                <w:szCs w:val="18"/>
              </w:rPr>
              <w:instrText xml:space="preserve"> ADDIN EN.CITE &lt;EndNote&gt;&lt;Cite&gt;&lt;Author&gt;Theriault&lt;/Author&gt;&lt;Year&gt;2014&lt;/Year&gt;&lt;RecNum&gt;41&lt;/RecNum&gt;&lt;DisplayText&gt;(Theriault and Tschirley 2014)&lt;/DisplayText&gt;&lt;record&gt;&lt;rec-number&gt;41&lt;/rec-number&gt;&lt;foreign-keys&gt;&lt;key app="EN" db-id="0vz9esfwsxx5v2erstnvere35aaa922fptd0" timestamp="1511261359"&gt;41&lt;/key&gt;&lt;/foreign-keys&gt;&lt;ref-type name="Journal Article"&gt;17&lt;/ref-type&gt;&lt;contributors&gt;&lt;authors&gt;&lt;author&gt;Theriault, Veronique&lt;/author&gt;&lt;author&gt;Tschirley, David L.&lt;/author&gt;&lt;/authors&gt;&lt;/contributors&gt;&lt;titles&gt;&lt;title&gt;How Institutions Mediate the Impact of Cash Cropping on Food Crop Intensification: An Application to Cotton in Sub-Saharan Africa&lt;/title&gt;&lt;secondary-title&gt;World Development&lt;/secondary-title&gt;&lt;/titles&gt;&lt;periodical&gt;&lt;full-title&gt;World Development&lt;/full-title&gt;&lt;/periodical&gt;&lt;pages&gt;298-310&lt;/pages&gt;&lt;volume&gt;64&lt;/volume&gt;&lt;number&gt;Supplement C&lt;/number&gt;&lt;keywords&gt;&lt;keyword&gt;cotton&lt;/keyword&gt;&lt;keyword&gt;food crops&lt;/keyword&gt;&lt;keyword&gt;intensification&lt;/keyword&gt;&lt;keyword&gt;institutions&lt;/keyword&gt;&lt;keyword&gt;Sub-Saharan Africa&lt;/keyword&gt;&lt;/keywords&gt;&lt;dates&gt;&lt;year&gt;2014&lt;/year&gt;&lt;/dates&gt;&lt;isbn&gt;0305-750X&lt;/isbn&gt;&lt;urls&gt;&lt;related-urls&gt;&lt;url&gt;http://www.sciencedirect.com/science/article/pii/S0305750X14001739&lt;/url&gt;&lt;/related-urls&gt;&lt;/urls&gt;&lt;electronic-resource-num&gt;https://doi.org/10.1016/j.worlddev.2014.06.014&lt;/electronic-resource-num&gt;&lt;/record&gt;&lt;/Cite&gt;&lt;/EndNote&gt;</w:instrText>
            </w:r>
            <w:r w:rsidRPr="00B70368">
              <w:rPr>
                <w:sz w:val="16"/>
                <w:szCs w:val="18"/>
              </w:rPr>
              <w:fldChar w:fldCharType="separate"/>
            </w:r>
            <w:r w:rsidRPr="00B70368">
              <w:rPr>
                <w:noProof/>
                <w:sz w:val="16"/>
                <w:szCs w:val="18"/>
              </w:rPr>
              <w:t>(Theriault and Tschirley 2014</w:t>
            </w:r>
            <w:r w:rsidRPr="00B70368">
              <w:rPr>
                <w:sz w:val="16"/>
                <w:szCs w:val="18"/>
              </w:rPr>
              <w:fldChar w:fldCharType="end"/>
            </w:r>
            <w:r w:rsidRPr="00B70368">
              <w:rPr>
                <w:sz w:val="16"/>
                <w:szCs w:val="18"/>
              </w:rPr>
              <w:t xml:space="preserve">; </w:t>
            </w:r>
            <w:r w:rsidRPr="00B70368">
              <w:rPr>
                <w:sz w:val="16"/>
                <w:szCs w:val="18"/>
              </w:rPr>
              <w:fldChar w:fldCharType="begin"/>
            </w:r>
            <w:r w:rsidRPr="00B70368">
              <w:rPr>
                <w:sz w:val="16"/>
                <w:szCs w:val="18"/>
              </w:rPr>
              <w:instrText xml:space="preserve"> ADDIN EN.CITE &lt;EndNote&gt;&lt;Cite&gt;&lt;Author&gt;Degnbol&lt;/Author&gt;&lt;Year&gt;2001&lt;/Year&gt;&lt;RecNum&gt;48&lt;/RecNum&gt;&lt;DisplayText&gt;(Degnbol 2001)&lt;/DisplayText&gt;&lt;record&gt;&lt;rec-number&gt;48&lt;/rec-number&gt;&lt;foreign-keys&gt;&lt;key app="EN" db-id="0vz9esfwsxx5v2erstnvere35aaa922fptd0" timestamp="1511377000"&gt;48&lt;/key&gt;&lt;/foreign-keys&gt;&lt;ref-type name="Book Section"&gt;5&lt;/ref-type&gt;&lt;contributors&gt;&lt;authors&gt;&lt;author&gt;Degnbol, T.&lt;/author&gt;&lt;/authors&gt;&lt;secondary-authors&gt;&lt;author&gt;Benjaminsen, T.A.&lt;/author&gt;&lt;author&gt;Lund, C.&lt;/author&gt;&lt;/secondary-authors&gt;&lt;/contributors&gt;&lt;titles&gt;&lt;title&gt;Inside govenment extension agencies: a comparison of four agencies in the Sikasso region of Mali&lt;/title&gt;&lt;secondary-title&gt;Politics, Property and Production in the West African Sahel: Understanding Natural Resource Management&lt;/secondary-title&gt;&lt;/titles&gt;&lt;pages&gt;100-116&lt;/pages&gt;&lt;dates&gt;&lt;year&gt;2001&lt;/year&gt;&lt;/dates&gt;&lt;publisher&gt;Nordic Africa Institute&lt;/publisher&gt;&lt;urls&gt;&lt;/urls&gt;&lt;/record&gt;&lt;/Cite&gt;&lt;/EndNote&gt;</w:instrText>
            </w:r>
            <w:r w:rsidRPr="00B70368">
              <w:rPr>
                <w:sz w:val="16"/>
                <w:szCs w:val="18"/>
              </w:rPr>
              <w:fldChar w:fldCharType="separate"/>
            </w:r>
            <w:r w:rsidRPr="00B70368">
              <w:rPr>
                <w:noProof/>
                <w:sz w:val="16"/>
                <w:szCs w:val="18"/>
              </w:rPr>
              <w:t>Degnbol 2001)</w:t>
            </w:r>
            <w:r w:rsidRPr="00B70368">
              <w:rPr>
                <w:sz w:val="16"/>
                <w:szCs w:val="18"/>
              </w:rPr>
              <w:fldChar w:fldCharType="end"/>
            </w:r>
          </w:p>
        </w:tc>
      </w:tr>
      <w:tr w:rsidR="004C42A8" w:rsidRPr="00C87E4F" w14:paraId="3C68E360"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38183B" w14:textId="77777777" w:rsidR="004C42A8" w:rsidRPr="00B70368" w:rsidRDefault="004C42A8" w:rsidP="00435AAE">
            <w:pPr>
              <w:rPr>
                <w:sz w:val="18"/>
                <w:szCs w:val="18"/>
              </w:rPr>
            </w:pPr>
          </w:p>
        </w:tc>
        <w:tc>
          <w:tcPr>
            <w:tcW w:w="12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068525" w14:textId="77777777" w:rsidR="004C42A8" w:rsidRPr="00B70368" w:rsidRDefault="004C42A8" w:rsidP="00435AAE">
            <w:pPr>
              <w:rPr>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1A2EC412" w14:textId="77777777" w:rsidR="004C42A8" w:rsidRPr="00B70368" w:rsidRDefault="004C42A8" w:rsidP="00435AAE">
            <w:pPr>
              <w:rPr>
                <w:sz w:val="18"/>
                <w:szCs w:val="18"/>
              </w:rPr>
            </w:pPr>
            <w:r w:rsidRPr="00B70368">
              <w:rPr>
                <w:sz w:val="18"/>
                <w:szCs w:val="18"/>
              </w:rPr>
              <w:t>Land Tenure</w:t>
            </w:r>
          </w:p>
        </w:tc>
        <w:tc>
          <w:tcPr>
            <w:tcW w:w="2610" w:type="dxa"/>
            <w:tcBorders>
              <w:top w:val="single" w:sz="4" w:space="0" w:color="auto"/>
              <w:left w:val="single" w:sz="4" w:space="0" w:color="auto"/>
              <w:bottom w:val="single" w:sz="4" w:space="0" w:color="auto"/>
              <w:right w:val="single" w:sz="4" w:space="0" w:color="auto"/>
            </w:tcBorders>
            <w:shd w:val="clear" w:color="auto" w:fill="FFC000"/>
            <w:hideMark/>
          </w:tcPr>
          <w:p w14:paraId="0F24A209" w14:textId="77777777" w:rsidR="004C42A8" w:rsidRPr="00B70368" w:rsidRDefault="004C42A8" w:rsidP="00435AAE">
            <w:pPr>
              <w:rPr>
                <w:sz w:val="16"/>
                <w:szCs w:val="18"/>
              </w:rPr>
            </w:pPr>
            <w:r w:rsidRPr="00B70368">
              <w:rPr>
                <w:sz w:val="16"/>
                <w:szCs w:val="18"/>
              </w:rPr>
              <w:t>Prevention of grazing by livestock. Investment in soil fertility is more likely in case of secure tenure</w:t>
            </w:r>
          </w:p>
        </w:tc>
        <w:tc>
          <w:tcPr>
            <w:tcW w:w="3330" w:type="dxa"/>
            <w:tcBorders>
              <w:top w:val="single" w:sz="4" w:space="0" w:color="auto"/>
              <w:left w:val="single" w:sz="4" w:space="0" w:color="auto"/>
              <w:bottom w:val="single" w:sz="4" w:space="0" w:color="auto"/>
              <w:right w:val="single" w:sz="4" w:space="0" w:color="auto"/>
            </w:tcBorders>
            <w:shd w:val="clear" w:color="auto" w:fill="FFC000"/>
          </w:tcPr>
          <w:p w14:paraId="0B68EF4A" w14:textId="77777777" w:rsidR="004C42A8" w:rsidRPr="00B70368" w:rsidRDefault="004C42A8" w:rsidP="00435AAE">
            <w:pPr>
              <w:spacing w:after="120"/>
              <w:rPr>
                <w:sz w:val="16"/>
                <w:szCs w:val="18"/>
              </w:rPr>
            </w:pPr>
            <w:r w:rsidRPr="00B70368">
              <w:rPr>
                <w:sz w:val="16"/>
                <w:szCs w:val="18"/>
              </w:rPr>
              <w:t xml:space="preserve">In the project </w:t>
            </w:r>
            <w:proofErr w:type="gramStart"/>
            <w:r w:rsidRPr="00B70368">
              <w:rPr>
                <w:sz w:val="16"/>
                <w:szCs w:val="18"/>
              </w:rPr>
              <w:t>villages</w:t>
            </w:r>
            <w:proofErr w:type="gramEnd"/>
            <w:r w:rsidRPr="00B70368">
              <w:rPr>
                <w:sz w:val="16"/>
                <w:szCs w:val="18"/>
              </w:rPr>
              <w:t xml:space="preserve"> they feel the influence of population pressure on access to land, and pressure to regulate land rights (</w:t>
            </w:r>
            <w:proofErr w:type="spellStart"/>
            <w:r>
              <w:rPr>
                <w:sz w:val="16"/>
                <w:szCs w:val="18"/>
              </w:rPr>
              <w:t>Coulibaly</w:t>
            </w:r>
            <w:proofErr w:type="spellEnd"/>
            <w:r>
              <w:rPr>
                <w:sz w:val="16"/>
                <w:szCs w:val="18"/>
              </w:rPr>
              <w:t xml:space="preserve"> et al. 2013; </w:t>
            </w:r>
            <w:proofErr w:type="spellStart"/>
            <w:r>
              <w:rPr>
                <w:sz w:val="16"/>
                <w:szCs w:val="18"/>
              </w:rPr>
              <w:t>Coulibaly</w:t>
            </w:r>
            <w:proofErr w:type="spellEnd"/>
            <w:r>
              <w:rPr>
                <w:sz w:val="16"/>
                <w:szCs w:val="18"/>
              </w:rPr>
              <w:t xml:space="preserve"> et al.</w:t>
            </w:r>
            <w:r w:rsidRPr="00B70368">
              <w:rPr>
                <w:sz w:val="16"/>
                <w:szCs w:val="18"/>
              </w:rPr>
              <w:t xml:space="preserve"> 2017) </w:t>
            </w:r>
          </w:p>
          <w:p w14:paraId="53B0B051" w14:textId="77777777" w:rsidR="004C42A8" w:rsidRPr="00B70368" w:rsidRDefault="004C42A8" w:rsidP="00435AAE">
            <w:pPr>
              <w:spacing w:after="120"/>
              <w:rPr>
                <w:i/>
                <w:sz w:val="16"/>
                <w:szCs w:val="18"/>
              </w:rPr>
            </w:pPr>
            <w:r w:rsidRPr="00B70368">
              <w:rPr>
                <w:sz w:val="16"/>
                <w:szCs w:val="18"/>
              </w:rPr>
              <w:t xml:space="preserve">Animals </w:t>
            </w:r>
            <w:proofErr w:type="gramStart"/>
            <w:r w:rsidRPr="00B70368">
              <w:rPr>
                <w:sz w:val="16"/>
                <w:szCs w:val="18"/>
              </w:rPr>
              <w:t>are allowed to</w:t>
            </w:r>
            <w:proofErr w:type="gramEnd"/>
            <w:r w:rsidRPr="00B70368">
              <w:rPr>
                <w:sz w:val="16"/>
                <w:szCs w:val="18"/>
              </w:rPr>
              <w:t xml:space="preserve"> graze on fields after harvest. Legume crop residues are used for cattle feeding. </w:t>
            </w:r>
          </w:p>
        </w:tc>
      </w:tr>
      <w:tr w:rsidR="004C42A8" w14:paraId="02CA59EC"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E7AC73" w14:textId="77777777" w:rsidR="004C42A8" w:rsidRPr="00B70368" w:rsidRDefault="004C42A8" w:rsidP="00435AAE">
            <w:pPr>
              <w:rPr>
                <w:sz w:val="18"/>
                <w:szCs w:val="18"/>
              </w:rPr>
            </w:pPr>
          </w:p>
        </w:tc>
        <w:tc>
          <w:tcPr>
            <w:tcW w:w="1286" w:type="dxa"/>
            <w:tcBorders>
              <w:top w:val="single" w:sz="4" w:space="0" w:color="auto"/>
              <w:left w:val="single" w:sz="4" w:space="0" w:color="auto"/>
              <w:bottom w:val="single" w:sz="4" w:space="0" w:color="auto"/>
              <w:right w:val="single" w:sz="4" w:space="0" w:color="auto"/>
            </w:tcBorders>
            <w:shd w:val="clear" w:color="auto" w:fill="auto"/>
            <w:hideMark/>
          </w:tcPr>
          <w:p w14:paraId="38CF71B3" w14:textId="77777777" w:rsidR="004C42A8" w:rsidRPr="00B70368" w:rsidRDefault="004C42A8" w:rsidP="00435AAE">
            <w:pPr>
              <w:rPr>
                <w:sz w:val="18"/>
                <w:szCs w:val="18"/>
              </w:rPr>
            </w:pPr>
            <w:r w:rsidRPr="00B70368">
              <w:rPr>
                <w:sz w:val="18"/>
                <w:szCs w:val="18"/>
              </w:rPr>
              <w:t>Social/Cultural</w:t>
            </w: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0949A32B" w14:textId="77777777" w:rsidR="004C42A8" w:rsidRPr="00B70368" w:rsidRDefault="004C42A8" w:rsidP="00435AAE">
            <w:pPr>
              <w:rPr>
                <w:sz w:val="18"/>
                <w:szCs w:val="18"/>
              </w:rPr>
            </w:pPr>
            <w:r w:rsidRPr="00B70368">
              <w:rPr>
                <w:sz w:val="18"/>
                <w:szCs w:val="18"/>
              </w:rPr>
              <w:t>Culture / Tradition</w:t>
            </w:r>
          </w:p>
        </w:tc>
        <w:tc>
          <w:tcPr>
            <w:tcW w:w="2610" w:type="dxa"/>
            <w:tcBorders>
              <w:top w:val="single" w:sz="4" w:space="0" w:color="auto"/>
              <w:left w:val="single" w:sz="4" w:space="0" w:color="auto"/>
              <w:bottom w:val="single" w:sz="4" w:space="0" w:color="auto"/>
              <w:right w:val="single" w:sz="4" w:space="0" w:color="auto"/>
            </w:tcBorders>
            <w:shd w:val="clear" w:color="auto" w:fill="FFC000"/>
          </w:tcPr>
          <w:p w14:paraId="69055281" w14:textId="77777777" w:rsidR="004C42A8" w:rsidRPr="00B70368" w:rsidRDefault="004C42A8" w:rsidP="00435AAE">
            <w:pPr>
              <w:rPr>
                <w:sz w:val="16"/>
                <w:szCs w:val="18"/>
              </w:rPr>
            </w:pPr>
            <w:r w:rsidRPr="00B70368">
              <w:rPr>
                <w:sz w:val="16"/>
                <w:szCs w:val="18"/>
              </w:rPr>
              <w:t xml:space="preserve">Part of the crop residue must be left in the field </w:t>
            </w:r>
            <w:proofErr w:type="gramStart"/>
            <w:r w:rsidRPr="00B70368">
              <w:rPr>
                <w:sz w:val="16"/>
                <w:szCs w:val="18"/>
              </w:rPr>
              <w:t>in order to</w:t>
            </w:r>
            <w:proofErr w:type="gramEnd"/>
            <w:r w:rsidRPr="00B70368">
              <w:rPr>
                <w:sz w:val="16"/>
                <w:szCs w:val="18"/>
              </w:rPr>
              <w:t xml:space="preserve"> improve soil properties. Animal grazing of residues must be limited. The area under cereal cultivation may be reduced. Acceptance of new feed types may be an issue</w:t>
            </w:r>
          </w:p>
          <w:p w14:paraId="0C3B0D50" w14:textId="77777777" w:rsidR="004C42A8" w:rsidRPr="00B70368" w:rsidRDefault="004C42A8" w:rsidP="00435AAE">
            <w:pPr>
              <w:rPr>
                <w:sz w:val="16"/>
                <w:szCs w:val="18"/>
              </w:rPr>
            </w:pPr>
          </w:p>
          <w:p w14:paraId="507A5F7F" w14:textId="77777777" w:rsidR="004C42A8" w:rsidRPr="00B70368" w:rsidRDefault="004C42A8" w:rsidP="00435AAE">
            <w:pPr>
              <w:rPr>
                <w:sz w:val="16"/>
                <w:szCs w:val="18"/>
              </w:rPr>
            </w:pPr>
          </w:p>
        </w:tc>
        <w:tc>
          <w:tcPr>
            <w:tcW w:w="3330" w:type="dxa"/>
            <w:tcBorders>
              <w:top w:val="single" w:sz="4" w:space="0" w:color="auto"/>
              <w:left w:val="single" w:sz="4" w:space="0" w:color="auto"/>
              <w:bottom w:val="single" w:sz="4" w:space="0" w:color="auto"/>
              <w:right w:val="single" w:sz="4" w:space="0" w:color="auto"/>
            </w:tcBorders>
            <w:shd w:val="clear" w:color="auto" w:fill="FFFF00"/>
            <w:hideMark/>
          </w:tcPr>
          <w:p w14:paraId="01AE7623" w14:textId="77777777" w:rsidR="004C42A8" w:rsidRPr="00B70368" w:rsidRDefault="004C42A8" w:rsidP="00435AAE">
            <w:pPr>
              <w:spacing w:after="120"/>
              <w:rPr>
                <w:sz w:val="16"/>
                <w:szCs w:val="18"/>
              </w:rPr>
            </w:pPr>
            <w:r w:rsidRPr="00B70368">
              <w:rPr>
                <w:sz w:val="16"/>
                <w:szCs w:val="18"/>
              </w:rPr>
              <w:t xml:space="preserve">Traditionally cereals are intercropped with legumes, although in low densities. </w:t>
            </w:r>
          </w:p>
          <w:p w14:paraId="1CF6DEE1" w14:textId="77777777" w:rsidR="004C42A8" w:rsidRPr="00B70368" w:rsidRDefault="004C42A8" w:rsidP="00435AAE">
            <w:pPr>
              <w:spacing w:after="120"/>
              <w:rPr>
                <w:sz w:val="16"/>
                <w:szCs w:val="18"/>
              </w:rPr>
            </w:pPr>
            <w:r w:rsidRPr="00B70368">
              <w:rPr>
                <w:sz w:val="16"/>
                <w:szCs w:val="18"/>
              </w:rPr>
              <w:t>83% of farmers cultivate maize and cowpea in some level of intercropping. Although this gives no information on the use of the niches, nor management practices, it indicates that the specifics of the proposed option could be easily accepted (</w:t>
            </w:r>
            <w:proofErr w:type="spellStart"/>
            <w:r w:rsidRPr="00342C5E">
              <w:rPr>
                <w:sz w:val="16"/>
                <w:szCs w:val="18"/>
              </w:rPr>
              <w:t>Coulibaly</w:t>
            </w:r>
            <w:proofErr w:type="spellEnd"/>
            <w:r w:rsidRPr="00A001F6">
              <w:rPr>
                <w:sz w:val="16"/>
                <w:szCs w:val="18"/>
              </w:rPr>
              <w:t xml:space="preserve"> 2015</w:t>
            </w:r>
            <w:r w:rsidRPr="00B70368">
              <w:rPr>
                <w:sz w:val="16"/>
                <w:szCs w:val="18"/>
              </w:rPr>
              <w:t>)</w:t>
            </w:r>
            <w:r>
              <w:rPr>
                <w:sz w:val="16"/>
                <w:szCs w:val="18"/>
              </w:rPr>
              <w:t>.</w:t>
            </w:r>
          </w:p>
          <w:p w14:paraId="45D12021" w14:textId="77777777" w:rsidR="004C42A8" w:rsidRPr="00B70368" w:rsidRDefault="004C42A8" w:rsidP="00435AAE">
            <w:pPr>
              <w:spacing w:after="120"/>
              <w:rPr>
                <w:sz w:val="16"/>
                <w:szCs w:val="18"/>
              </w:rPr>
            </w:pPr>
            <w:r w:rsidRPr="00B70368">
              <w:rPr>
                <w:sz w:val="16"/>
                <w:szCs w:val="18"/>
              </w:rPr>
              <w:t xml:space="preserve">Animals </w:t>
            </w:r>
            <w:proofErr w:type="gramStart"/>
            <w:r w:rsidRPr="00B70368">
              <w:rPr>
                <w:sz w:val="16"/>
                <w:szCs w:val="18"/>
              </w:rPr>
              <w:t>are allowed to</w:t>
            </w:r>
            <w:proofErr w:type="gramEnd"/>
            <w:r w:rsidRPr="00B70368">
              <w:rPr>
                <w:sz w:val="16"/>
                <w:szCs w:val="18"/>
              </w:rPr>
              <w:t xml:space="preserve"> graze on fields after harvest. Legume crop residues are used for cattle feeding. </w:t>
            </w:r>
          </w:p>
        </w:tc>
      </w:tr>
      <w:tr w:rsidR="004C42A8" w14:paraId="49170733" w14:textId="77777777" w:rsidTr="00435AAE">
        <w:tc>
          <w:tcPr>
            <w:tcW w:w="47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27E87499" w14:textId="77777777" w:rsidR="004C42A8" w:rsidRPr="00B70368" w:rsidRDefault="004C42A8" w:rsidP="00435AAE">
            <w:pPr>
              <w:ind w:left="113" w:right="113"/>
              <w:jc w:val="both"/>
              <w:rPr>
                <w:sz w:val="18"/>
                <w:szCs w:val="18"/>
              </w:rPr>
            </w:pPr>
            <w:r w:rsidRPr="00B70368">
              <w:rPr>
                <w:sz w:val="18"/>
                <w:szCs w:val="18"/>
              </w:rPr>
              <w:t>Outcomes and benefits</w:t>
            </w:r>
          </w:p>
        </w:tc>
        <w:tc>
          <w:tcPr>
            <w:tcW w:w="128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BCDDE77" w14:textId="77777777" w:rsidR="004C42A8" w:rsidRPr="00B70368" w:rsidRDefault="004C42A8" w:rsidP="00435AAE">
            <w:pPr>
              <w:rPr>
                <w:sz w:val="18"/>
                <w:szCs w:val="18"/>
              </w:rPr>
            </w:pPr>
            <w:r w:rsidRPr="00B70368">
              <w:rPr>
                <w:sz w:val="18"/>
                <w:szCs w:val="18"/>
              </w:rPr>
              <w:t>Direct outcomes</w:t>
            </w: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43DC2D48" w14:textId="77777777" w:rsidR="004C42A8" w:rsidRPr="00B70368" w:rsidRDefault="004C42A8" w:rsidP="00435AAE">
            <w:pPr>
              <w:rPr>
                <w:sz w:val="18"/>
                <w:szCs w:val="18"/>
              </w:rPr>
            </w:pPr>
            <w:r w:rsidRPr="00B70368">
              <w:rPr>
                <w:sz w:val="18"/>
                <w:szCs w:val="18"/>
              </w:rPr>
              <w:t>Risk</w:t>
            </w:r>
          </w:p>
        </w:tc>
        <w:tc>
          <w:tcPr>
            <w:tcW w:w="2610" w:type="dxa"/>
            <w:tcBorders>
              <w:top w:val="single" w:sz="4" w:space="0" w:color="auto"/>
              <w:left w:val="single" w:sz="4" w:space="0" w:color="auto"/>
              <w:bottom w:val="single" w:sz="4" w:space="0" w:color="auto"/>
              <w:right w:val="single" w:sz="4" w:space="0" w:color="auto"/>
            </w:tcBorders>
            <w:shd w:val="clear" w:color="auto" w:fill="FFFF00"/>
            <w:hideMark/>
          </w:tcPr>
          <w:p w14:paraId="70C209E1" w14:textId="77777777" w:rsidR="004C42A8" w:rsidRPr="00B70368" w:rsidRDefault="004C42A8" w:rsidP="00435AAE">
            <w:pPr>
              <w:rPr>
                <w:sz w:val="16"/>
                <w:szCs w:val="18"/>
              </w:rPr>
            </w:pPr>
            <w:r w:rsidRPr="00B70368">
              <w:rPr>
                <w:sz w:val="16"/>
                <w:szCs w:val="18"/>
              </w:rPr>
              <w:t>Cultivation of drought resistant legumes such as cowpea</w:t>
            </w:r>
          </w:p>
        </w:tc>
        <w:tc>
          <w:tcPr>
            <w:tcW w:w="3330" w:type="dxa"/>
            <w:tcBorders>
              <w:top w:val="single" w:sz="4" w:space="0" w:color="auto"/>
              <w:left w:val="single" w:sz="4" w:space="0" w:color="auto"/>
              <w:bottom w:val="single" w:sz="4" w:space="0" w:color="auto"/>
              <w:right w:val="single" w:sz="4" w:space="0" w:color="auto"/>
            </w:tcBorders>
            <w:shd w:val="clear" w:color="auto" w:fill="FFFF00"/>
            <w:hideMark/>
          </w:tcPr>
          <w:p w14:paraId="5F01FE10" w14:textId="77777777" w:rsidR="004C42A8" w:rsidRPr="00B70368" w:rsidRDefault="004C42A8" w:rsidP="00435AAE">
            <w:pPr>
              <w:spacing w:after="120"/>
              <w:rPr>
                <w:sz w:val="16"/>
                <w:szCs w:val="16"/>
                <w:highlight w:val="yellow"/>
              </w:rPr>
            </w:pPr>
            <w:r w:rsidRPr="00B70368">
              <w:rPr>
                <w:sz w:val="16"/>
                <w:szCs w:val="16"/>
                <w:highlight w:val="yellow"/>
              </w:rPr>
              <w:t>The season and soil type did not affect the performance of the maize/cowpea intercropping options, showing the low inter-annual risk for farmers and the suitability of the option on all soil types.</w:t>
            </w:r>
          </w:p>
          <w:p w14:paraId="6A7C996E" w14:textId="77777777" w:rsidR="004C42A8" w:rsidRPr="00B70368" w:rsidRDefault="004C42A8" w:rsidP="00435AAE">
            <w:pPr>
              <w:spacing w:after="120"/>
              <w:rPr>
                <w:sz w:val="16"/>
                <w:szCs w:val="16"/>
              </w:rPr>
            </w:pPr>
            <w:r w:rsidRPr="00B70368">
              <w:rPr>
                <w:sz w:val="16"/>
                <w:szCs w:val="18"/>
              </w:rPr>
              <w:t xml:space="preserve">After cotton and maize, a maize grain </w:t>
            </w:r>
            <w:proofErr w:type="spellStart"/>
            <w:r w:rsidRPr="00B70368">
              <w:rPr>
                <w:sz w:val="16"/>
                <w:szCs w:val="18"/>
              </w:rPr>
              <w:t>pLER</w:t>
            </w:r>
            <w:proofErr w:type="spellEnd"/>
            <w:r w:rsidRPr="00B70368">
              <w:rPr>
                <w:sz w:val="16"/>
                <w:szCs w:val="18"/>
              </w:rPr>
              <w:t xml:space="preserve"> of at least one was achieved by half of the farmers and by only 22% of farmers after other crops </w:t>
            </w:r>
            <w:r w:rsidRPr="00B70368">
              <w:rPr>
                <w:sz w:val="16"/>
                <w:szCs w:val="18"/>
              </w:rPr>
              <w:fldChar w:fldCharType="begin"/>
            </w:r>
            <w:r w:rsidRPr="00B70368">
              <w:rPr>
                <w:sz w:val="16"/>
                <w:szCs w:val="18"/>
              </w:rPr>
              <w:instrText xml:space="preserve"> ADDIN EN.CITE &lt;EndNote&gt;&lt;Cite&gt;&lt;Author&gt;Falconnier&lt;/Author&gt;&lt;Year&gt;2016&lt;/Year&gt;&lt;RecNum&gt;1&lt;/RecNum&gt;&lt;DisplayText&gt;(Falconnier, Descheemaeker et al. 2016)&lt;/DisplayText&gt;&lt;record&gt;&lt;rec-number&gt;1&lt;/rec-number&gt;&lt;foreign-keys&gt;&lt;key app="EN" db-id="0vz9esfwsxx5v2erstnvere35aaa922fptd0" timestamp="1511110144"&gt;1&lt;/key&gt;&lt;/foreign-keys&gt;&lt;ref-type name="Journal Article"&gt;17&lt;/ref-type&gt;&lt;contributors&gt;&lt;authors&gt;&lt;author&gt;Falconnier, Gatien N.&lt;/author&gt;&lt;author&gt;Descheemaeker, Katrien&lt;/author&gt;&lt;author&gt;Mourik, Thomas A. Van&lt;/author&gt;&lt;author&gt;Giller, Ken E.&lt;/author&gt;&lt;/authors&gt;&lt;/contributors&gt;&lt;titles&gt;&lt;title&gt;Unravelling the causes of variability in crop yields and treatment responses for better tailoring of options for sustainable intensification in southern Mali&lt;/title&gt;&lt;secondary-title&gt;Field Crops Research&lt;/secondary-title&gt;&lt;/titles&gt;&lt;periodical&gt;&lt;full-title&gt;Field Crops Research&lt;/full-title&gt;&lt;/periodical&gt;&lt;pages&gt;113-126&lt;/pages&gt;&lt;volume&gt;187&lt;/volume&gt;&lt;number&gt;Supplement C&lt;/number&gt;&lt;keywords&gt;&lt;keyword&gt;Intercropping&lt;/keyword&gt;&lt;keyword&gt;Cereals&lt;/keyword&gt;&lt;keyword&gt;Legumes&lt;/keyword&gt;&lt;keyword&gt;Soil type&lt;/keyword&gt;&lt;keyword&gt;Rotation&lt;/keyword&gt;&lt;/keywords&gt;&lt;dates&gt;&lt;year&gt;2016&lt;/year&gt;&lt;/dates&gt;&lt;isbn&gt;0378-4290&lt;/isbn&gt;&lt;urls&gt;&lt;related-urls&gt;&lt;url&gt;http://www.sciencedirect.com/science/article/pii/S037842901530112X&lt;/url&gt;&lt;/related-urls&gt;&lt;/urls&gt;&lt;electronic-resource-num&gt;https://doi.org/10.1016/j.fcr.2015.12.015&lt;/electronic-resource-num&gt;&lt;/record&gt;&lt;/Cite&gt;&lt;/EndNote&gt;</w:instrText>
            </w:r>
            <w:r w:rsidRPr="00B70368">
              <w:rPr>
                <w:sz w:val="16"/>
                <w:szCs w:val="18"/>
              </w:rPr>
              <w:fldChar w:fldCharType="separate"/>
            </w:r>
            <w:r w:rsidRPr="00B70368">
              <w:rPr>
                <w:noProof/>
                <w:sz w:val="16"/>
                <w:szCs w:val="18"/>
              </w:rPr>
              <w:t>(Falconnier et al. 2016)</w:t>
            </w:r>
            <w:r w:rsidRPr="00B70368">
              <w:rPr>
                <w:sz w:val="16"/>
                <w:szCs w:val="18"/>
              </w:rPr>
              <w:fldChar w:fldCharType="end"/>
            </w:r>
            <w:r w:rsidRPr="00B70368">
              <w:rPr>
                <w:sz w:val="16"/>
                <w:szCs w:val="18"/>
              </w:rPr>
              <w:t xml:space="preserve">. So when the option is not applied in the right niche, the risk of the option not </w:t>
            </w:r>
            <w:proofErr w:type="gramStart"/>
            <w:r w:rsidRPr="00B70368">
              <w:rPr>
                <w:sz w:val="16"/>
                <w:szCs w:val="18"/>
              </w:rPr>
              <w:t>being  beneficial</w:t>
            </w:r>
            <w:proofErr w:type="gramEnd"/>
            <w:r w:rsidRPr="00B70368">
              <w:rPr>
                <w:sz w:val="16"/>
                <w:szCs w:val="18"/>
              </w:rPr>
              <w:t xml:space="preserve"> increases.</w:t>
            </w:r>
          </w:p>
        </w:tc>
      </w:tr>
      <w:tr w:rsidR="004C42A8" w14:paraId="46FBB514"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7BFB22" w14:textId="77777777" w:rsidR="004C42A8" w:rsidRPr="00B70368" w:rsidRDefault="004C42A8" w:rsidP="00435AAE">
            <w:pPr>
              <w:rPr>
                <w:sz w:val="18"/>
                <w:szCs w:val="18"/>
              </w:rPr>
            </w:pPr>
          </w:p>
        </w:tc>
        <w:tc>
          <w:tcPr>
            <w:tcW w:w="12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5E0565" w14:textId="77777777" w:rsidR="004C42A8" w:rsidRPr="00B70368" w:rsidRDefault="004C42A8" w:rsidP="00435AAE">
            <w:pPr>
              <w:rPr>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3001B674" w14:textId="77777777" w:rsidR="004C42A8" w:rsidRPr="00B70368" w:rsidRDefault="004C42A8" w:rsidP="00435AAE">
            <w:pPr>
              <w:jc w:val="both"/>
              <w:rPr>
                <w:sz w:val="18"/>
                <w:szCs w:val="18"/>
              </w:rPr>
            </w:pPr>
            <w:r w:rsidRPr="00B70368">
              <w:rPr>
                <w:sz w:val="18"/>
                <w:szCs w:val="18"/>
              </w:rPr>
              <w:t>Nutrition</w:t>
            </w:r>
          </w:p>
        </w:tc>
        <w:tc>
          <w:tcPr>
            <w:tcW w:w="2610" w:type="dxa"/>
            <w:tcBorders>
              <w:top w:val="single" w:sz="4" w:space="0" w:color="auto"/>
              <w:left w:val="single" w:sz="4" w:space="0" w:color="auto"/>
              <w:bottom w:val="single" w:sz="4" w:space="0" w:color="auto"/>
              <w:right w:val="single" w:sz="4" w:space="0" w:color="auto"/>
            </w:tcBorders>
            <w:shd w:val="clear" w:color="auto" w:fill="92D050"/>
            <w:hideMark/>
          </w:tcPr>
          <w:p w14:paraId="4CC153E9" w14:textId="77777777" w:rsidR="004C42A8" w:rsidRPr="00B70368" w:rsidRDefault="004C42A8" w:rsidP="00435AAE">
            <w:pPr>
              <w:rPr>
                <w:sz w:val="16"/>
                <w:szCs w:val="18"/>
              </w:rPr>
            </w:pPr>
            <w:r w:rsidRPr="00B70368">
              <w:rPr>
                <w:sz w:val="16"/>
                <w:szCs w:val="18"/>
              </w:rPr>
              <w:t xml:space="preserve">Legumes provide protein </w:t>
            </w:r>
            <w:proofErr w:type="gramStart"/>
            <w:r w:rsidRPr="00B70368">
              <w:rPr>
                <w:sz w:val="16"/>
                <w:szCs w:val="18"/>
              </w:rPr>
              <w:t>an</w:t>
            </w:r>
            <w:proofErr w:type="gramEnd"/>
            <w:r w:rsidRPr="00B70368">
              <w:rPr>
                <w:sz w:val="16"/>
                <w:szCs w:val="18"/>
              </w:rPr>
              <w:t xml:space="preserve"> dietary diversity</w:t>
            </w:r>
          </w:p>
        </w:tc>
        <w:tc>
          <w:tcPr>
            <w:tcW w:w="3330" w:type="dxa"/>
            <w:tcBorders>
              <w:top w:val="single" w:sz="4" w:space="0" w:color="auto"/>
              <w:left w:val="single" w:sz="4" w:space="0" w:color="auto"/>
              <w:bottom w:val="single" w:sz="4" w:space="0" w:color="auto"/>
              <w:right w:val="single" w:sz="4" w:space="0" w:color="auto"/>
            </w:tcBorders>
            <w:shd w:val="clear" w:color="auto" w:fill="FFFF00"/>
            <w:hideMark/>
          </w:tcPr>
          <w:p w14:paraId="2FBCEE55" w14:textId="77777777" w:rsidR="004C42A8" w:rsidRPr="00CE0A29" w:rsidRDefault="004C42A8" w:rsidP="00435AAE">
            <w:pPr>
              <w:spacing w:after="120"/>
              <w:jc w:val="both"/>
              <w:rPr>
                <w:color w:val="FF0000"/>
                <w:sz w:val="16"/>
                <w:szCs w:val="18"/>
              </w:rPr>
            </w:pPr>
            <w:r w:rsidRPr="00B70368">
              <w:rPr>
                <w:sz w:val="16"/>
                <w:szCs w:val="18"/>
              </w:rPr>
              <w:t xml:space="preserve">Cowpea grain provides protein and dietary diversity. But in this case, cowpea is cultivated mainly with the objective to provide fodder for stall feeding cattle. </w:t>
            </w:r>
          </w:p>
          <w:p w14:paraId="7E1000CD" w14:textId="77777777" w:rsidR="004C42A8" w:rsidRPr="00B70368" w:rsidRDefault="004C42A8" w:rsidP="00435AAE">
            <w:pPr>
              <w:spacing w:after="120"/>
              <w:jc w:val="both"/>
              <w:rPr>
                <w:sz w:val="16"/>
                <w:szCs w:val="18"/>
              </w:rPr>
            </w:pPr>
            <w:r w:rsidRPr="00B70368">
              <w:rPr>
                <w:sz w:val="16"/>
                <w:szCs w:val="18"/>
              </w:rPr>
              <w:t xml:space="preserve">The nutritional benefit could be achieved through the additional production in milk (see discussion). </w:t>
            </w:r>
          </w:p>
        </w:tc>
      </w:tr>
      <w:tr w:rsidR="004C42A8" w14:paraId="56F577DA"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5E9CCD" w14:textId="77777777" w:rsidR="004C42A8" w:rsidRPr="00B70368" w:rsidRDefault="004C42A8" w:rsidP="00435AAE">
            <w:pPr>
              <w:rPr>
                <w:sz w:val="18"/>
                <w:szCs w:val="18"/>
              </w:rPr>
            </w:pPr>
          </w:p>
        </w:tc>
        <w:tc>
          <w:tcPr>
            <w:tcW w:w="12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B24AD3" w14:textId="77777777" w:rsidR="004C42A8" w:rsidRPr="00B70368" w:rsidRDefault="004C42A8" w:rsidP="00435AAE">
            <w:pPr>
              <w:rPr>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03ED5F24" w14:textId="77777777" w:rsidR="004C42A8" w:rsidRPr="00B70368" w:rsidRDefault="004C42A8" w:rsidP="00435AAE">
            <w:pPr>
              <w:jc w:val="both"/>
              <w:rPr>
                <w:sz w:val="18"/>
                <w:szCs w:val="18"/>
              </w:rPr>
            </w:pPr>
            <w:r w:rsidRPr="00B70368">
              <w:rPr>
                <w:sz w:val="18"/>
                <w:szCs w:val="18"/>
              </w:rPr>
              <w:t>Short-term financial results</w:t>
            </w:r>
          </w:p>
        </w:tc>
        <w:tc>
          <w:tcPr>
            <w:tcW w:w="2610" w:type="dxa"/>
            <w:tcBorders>
              <w:top w:val="single" w:sz="4" w:space="0" w:color="auto"/>
              <w:left w:val="single" w:sz="4" w:space="0" w:color="auto"/>
              <w:bottom w:val="single" w:sz="4" w:space="0" w:color="auto"/>
              <w:right w:val="single" w:sz="4" w:space="0" w:color="auto"/>
            </w:tcBorders>
            <w:shd w:val="clear" w:color="auto" w:fill="FFFF00"/>
            <w:hideMark/>
          </w:tcPr>
          <w:p w14:paraId="44679D6D" w14:textId="77777777" w:rsidR="004C42A8" w:rsidRPr="00B70368" w:rsidRDefault="004C42A8" w:rsidP="00435AAE">
            <w:pPr>
              <w:rPr>
                <w:sz w:val="16"/>
                <w:szCs w:val="18"/>
              </w:rPr>
            </w:pPr>
            <w:r w:rsidRPr="00B70368">
              <w:rPr>
                <w:sz w:val="16"/>
                <w:szCs w:val="18"/>
              </w:rPr>
              <w:t>Depending on P application and overall intensity of the system. Higher in combination with livestock fattening</w:t>
            </w:r>
          </w:p>
        </w:tc>
        <w:tc>
          <w:tcPr>
            <w:tcW w:w="3330" w:type="dxa"/>
            <w:tcBorders>
              <w:top w:val="single" w:sz="4" w:space="0" w:color="auto"/>
              <w:left w:val="single" w:sz="4" w:space="0" w:color="auto"/>
              <w:bottom w:val="single" w:sz="4" w:space="0" w:color="auto"/>
              <w:right w:val="single" w:sz="4" w:space="0" w:color="auto"/>
            </w:tcBorders>
            <w:shd w:val="clear" w:color="auto" w:fill="92D050"/>
            <w:hideMark/>
          </w:tcPr>
          <w:p w14:paraId="560F4506" w14:textId="77777777" w:rsidR="004C42A8" w:rsidRPr="00B70368" w:rsidRDefault="004C42A8" w:rsidP="00435AAE">
            <w:pPr>
              <w:spacing w:after="120"/>
              <w:jc w:val="both"/>
              <w:rPr>
                <w:sz w:val="16"/>
                <w:szCs w:val="18"/>
              </w:rPr>
            </w:pPr>
            <w:r w:rsidRPr="00B70368">
              <w:rPr>
                <w:sz w:val="16"/>
                <w:szCs w:val="18"/>
              </w:rPr>
              <w:t xml:space="preserve">Extra fodder production is up to 0.29 and 1.38 t ha−1 on average for cowpea grain variety and cowpea fodder variety respectively, if used in the right niche </w:t>
            </w:r>
            <w:r w:rsidRPr="00B70368">
              <w:rPr>
                <w:sz w:val="16"/>
                <w:szCs w:val="18"/>
              </w:rPr>
              <w:fldChar w:fldCharType="begin"/>
            </w:r>
            <w:r w:rsidRPr="00B70368">
              <w:rPr>
                <w:sz w:val="16"/>
                <w:szCs w:val="18"/>
              </w:rPr>
              <w:instrText xml:space="preserve"> ADDIN EN.CITE &lt;EndNote&gt;&lt;Cite&gt;&lt;Author&gt;Falconnier&lt;/Author&gt;&lt;Year&gt;2016&lt;/Year&gt;&lt;RecNum&gt;1&lt;/RecNum&gt;&lt;DisplayText&gt;(Falconnier, Descheemaeker et al. 2016)&lt;/DisplayText&gt;&lt;record&gt;&lt;rec-number&gt;1&lt;/rec-number&gt;&lt;foreign-keys&gt;&lt;key app="EN" db-id="0vz9esfwsxx5v2erstnvere35aaa922fptd0" timestamp="1511110144"&gt;1&lt;/key&gt;&lt;/foreign-keys&gt;&lt;ref-type name="Journal Article"&gt;17&lt;/ref-type&gt;&lt;contributors&gt;&lt;authors&gt;&lt;author&gt;Falconnier, Gatien N.&lt;/author&gt;&lt;author&gt;Descheemaeker, Katrien&lt;/author&gt;&lt;author&gt;Mourik, Thomas A. Van&lt;/author&gt;&lt;author&gt;Giller, Ken E.&lt;/author&gt;&lt;/authors&gt;&lt;/contributors&gt;&lt;titles&gt;&lt;title&gt;Unravelling the causes of variability in crop yields and treatment responses for better tailoring of options for sustainable intensification in southern Mali&lt;/title&gt;&lt;secondary-title&gt;Field Crops Research&lt;/secondary-title&gt;&lt;/titles&gt;&lt;periodical&gt;&lt;full-title&gt;Field Crops Research&lt;/full-title&gt;&lt;/periodical&gt;&lt;pages&gt;113-126&lt;/pages&gt;&lt;volume&gt;187&lt;/volume&gt;&lt;number&gt;Supplement C&lt;/number&gt;&lt;keywords&gt;&lt;keyword&gt;Intercropping&lt;/keyword&gt;&lt;keyword&gt;Cereals&lt;/keyword&gt;&lt;keyword&gt;Legumes&lt;/keyword&gt;&lt;keyword&gt;Soil type&lt;/keyword&gt;&lt;keyword&gt;Rotation&lt;/keyword&gt;&lt;/keywords&gt;&lt;dates&gt;&lt;year&gt;2016&lt;/year&gt;&lt;/dates&gt;&lt;isbn&gt;0378-4290&lt;/isbn&gt;&lt;urls&gt;&lt;related-urls&gt;&lt;url&gt;http://www.sciencedirect.com/science/article/pii/S037842901530112X&lt;/url&gt;&lt;/related-urls&gt;&lt;/urls&gt;&lt;electronic-resource-num&gt;https://doi.org/10.1016/j.fcr.2015.12.015&lt;/electronic-resource-num&gt;&lt;/record&gt;&lt;/Cite&gt;&lt;/EndNote&gt;</w:instrText>
            </w:r>
            <w:r w:rsidRPr="00B70368">
              <w:rPr>
                <w:sz w:val="16"/>
                <w:szCs w:val="18"/>
              </w:rPr>
              <w:fldChar w:fldCharType="separate"/>
            </w:r>
            <w:r w:rsidRPr="00B70368">
              <w:rPr>
                <w:noProof/>
                <w:sz w:val="16"/>
                <w:szCs w:val="18"/>
              </w:rPr>
              <w:t>(Falconnier et al. 2016)</w:t>
            </w:r>
            <w:r w:rsidRPr="00B70368">
              <w:rPr>
                <w:sz w:val="16"/>
                <w:szCs w:val="18"/>
              </w:rPr>
              <w:fldChar w:fldCharType="end"/>
            </w:r>
          </w:p>
          <w:p w14:paraId="22D7DCA2" w14:textId="77777777" w:rsidR="004C42A8" w:rsidRPr="00B70368" w:rsidRDefault="004C42A8" w:rsidP="00435AAE">
            <w:pPr>
              <w:spacing w:after="120"/>
              <w:jc w:val="both"/>
              <w:rPr>
                <w:sz w:val="16"/>
                <w:szCs w:val="18"/>
              </w:rPr>
            </w:pPr>
            <w:r w:rsidRPr="00B70368">
              <w:rPr>
                <w:sz w:val="16"/>
                <w:szCs w:val="18"/>
              </w:rPr>
              <w:t xml:space="preserve">If applied in the right niche, and combined with stall feeding of lactating cows, HRE-LE farmers could obtain a 20% increase in whole farm gross margin, and HRE farmers 26% </w:t>
            </w:r>
            <w:r w:rsidRPr="00B70368">
              <w:rPr>
                <w:sz w:val="16"/>
                <w:szCs w:val="18"/>
              </w:rPr>
              <w:fldChar w:fldCharType="begin"/>
            </w:r>
            <w:r w:rsidRPr="00B70368">
              <w:rPr>
                <w:sz w:val="16"/>
                <w:szCs w:val="18"/>
              </w:rPr>
              <w:instrText xml:space="preserve"> ADDIN EN.CITE &lt;EndNote&gt;&lt;Cite&gt;&lt;Author&gt;Falconnier&lt;/Author&gt;&lt;Year&gt;2017&lt;/Year&gt;&lt;RecNum&gt;2&lt;/RecNum&gt;&lt;DisplayText&gt;(Falconnier, Descheemaeker et al. 2017)&lt;/DisplayText&gt;&lt;record&gt;&lt;rec-number&gt;2&lt;/rec-number&gt;&lt;foreign-keys&gt;&lt;key app="EN" db-id="0vz9esfwsxx5v2erstnvere35aaa922fptd0" timestamp="1511110144"&gt;2&lt;/key&gt;&lt;/foreign-keys&gt;&lt;ref-type name="Journal Article"&gt;17&lt;/ref-type&gt;&lt;contributors&gt;&lt;authors&gt;&lt;author&gt;Falconnier, Gatien N.&lt;/author&gt;&lt;author&gt;Descheemaeker, Katrien&lt;/author&gt;&lt;author&gt;Van Mourik, Thomas A.&lt;/author&gt;&lt;author&gt;Adam, Myriam&lt;/author&gt;&lt;author&gt;Sogoba, Bougouna&lt;/author&gt;&lt;author&gt;Giller, Ken E.&lt;/author&gt;&lt;/authors&gt;&lt;/contributors&gt;&lt;titles&gt;&lt;title&gt;Co-learning cycles to support the design of innovative farm systems in southern Mali&lt;/title&gt;&lt;secondary-title&gt;European Journal of Agronomy&lt;/secondary-title&gt;&lt;/titles&gt;&lt;periodical&gt;&lt;full-title&gt;European Journal of Agronomy&lt;/full-title&gt;&lt;/periodical&gt;&lt;pages&gt;61-74&lt;/pages&gt;&lt;volume&gt;89&lt;/volume&gt;&lt;number&gt;Supplement C&lt;/number&gt;&lt;keywords&gt;&lt;keyword&gt;Food self-sufficiency&lt;/keyword&gt;&lt;keyword&gt;Income&lt;/keyword&gt;&lt;keyword&gt;Ex ante trade-off analysis&lt;/keyword&gt;&lt;keyword&gt;Participatory research&lt;/keyword&gt;&lt;/keywords&gt;&lt;dates&gt;&lt;year&gt;2017&lt;/year&gt;&lt;/dates&gt;&lt;isbn&gt;1161-0301&lt;/isbn&gt;&lt;urls&gt;&lt;related-urls&gt;&lt;url&gt;http://www.sciencedirect.com/science/article/pii/S1161030117300886&lt;/url&gt;&lt;/related-urls&gt;&lt;/urls&gt;&lt;electronic-resource-num&gt;https://doi.org/10.1016/j.eja.2017.06.008&lt;/electronic-resource-num&gt;&lt;/record&gt;&lt;/Cite&gt;&lt;/EndNote&gt;</w:instrText>
            </w:r>
            <w:r w:rsidRPr="00B70368">
              <w:rPr>
                <w:sz w:val="16"/>
                <w:szCs w:val="18"/>
              </w:rPr>
              <w:fldChar w:fldCharType="separate"/>
            </w:r>
            <w:r w:rsidRPr="00B70368">
              <w:rPr>
                <w:noProof/>
                <w:sz w:val="16"/>
                <w:szCs w:val="18"/>
              </w:rPr>
              <w:t>(Falconnier et al. 2017)</w:t>
            </w:r>
            <w:r w:rsidRPr="00B70368">
              <w:rPr>
                <w:sz w:val="16"/>
                <w:szCs w:val="18"/>
              </w:rPr>
              <w:fldChar w:fldCharType="end"/>
            </w:r>
          </w:p>
          <w:p w14:paraId="4E380A71" w14:textId="77777777" w:rsidR="004C42A8" w:rsidRPr="00B70368" w:rsidRDefault="004C42A8" w:rsidP="00435AAE">
            <w:pPr>
              <w:spacing w:after="120"/>
              <w:jc w:val="both"/>
              <w:rPr>
                <w:sz w:val="16"/>
                <w:szCs w:val="18"/>
              </w:rPr>
            </w:pPr>
            <w:r w:rsidRPr="00B70368">
              <w:rPr>
                <w:sz w:val="16"/>
                <w:szCs w:val="18"/>
              </w:rPr>
              <w:t xml:space="preserve">There is no information on financial benefits for MRE and LRE farms. </w:t>
            </w:r>
          </w:p>
        </w:tc>
      </w:tr>
      <w:tr w:rsidR="004C42A8" w14:paraId="761D933B" w14:textId="77777777" w:rsidTr="00435AA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03C821" w14:textId="77777777" w:rsidR="004C42A8" w:rsidRPr="00B70368" w:rsidRDefault="004C42A8" w:rsidP="00435AAE">
            <w:pPr>
              <w:rPr>
                <w:sz w:val="18"/>
                <w:szCs w:val="18"/>
              </w:rPr>
            </w:pPr>
          </w:p>
        </w:tc>
        <w:tc>
          <w:tcPr>
            <w:tcW w:w="12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215CFA" w14:textId="77777777" w:rsidR="004C42A8" w:rsidRPr="00B70368" w:rsidRDefault="004C42A8" w:rsidP="00435AAE">
            <w:pPr>
              <w:rPr>
                <w:sz w:val="18"/>
                <w:szCs w:val="18"/>
              </w:rPr>
            </w:pP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48F8A522" w14:textId="77777777" w:rsidR="004C42A8" w:rsidRPr="00B70368" w:rsidRDefault="004C42A8" w:rsidP="00435AAE">
            <w:pPr>
              <w:jc w:val="both"/>
              <w:rPr>
                <w:sz w:val="18"/>
                <w:szCs w:val="18"/>
              </w:rPr>
            </w:pPr>
            <w:r w:rsidRPr="00B70368">
              <w:rPr>
                <w:sz w:val="18"/>
                <w:szCs w:val="18"/>
              </w:rPr>
              <w:t>Long-term financial results</w:t>
            </w:r>
          </w:p>
        </w:tc>
        <w:tc>
          <w:tcPr>
            <w:tcW w:w="2610" w:type="dxa"/>
            <w:tcBorders>
              <w:top w:val="single" w:sz="4" w:space="0" w:color="auto"/>
              <w:left w:val="single" w:sz="4" w:space="0" w:color="auto"/>
              <w:bottom w:val="single" w:sz="4" w:space="0" w:color="auto"/>
              <w:right w:val="single" w:sz="4" w:space="0" w:color="auto"/>
            </w:tcBorders>
            <w:shd w:val="clear" w:color="auto" w:fill="FFFF00"/>
            <w:hideMark/>
          </w:tcPr>
          <w:p w14:paraId="05E3D9AE" w14:textId="77777777" w:rsidR="004C42A8" w:rsidRPr="00B70368" w:rsidRDefault="004C42A8" w:rsidP="00435AAE">
            <w:pPr>
              <w:rPr>
                <w:sz w:val="16"/>
                <w:szCs w:val="18"/>
              </w:rPr>
            </w:pPr>
            <w:r w:rsidRPr="00B70368">
              <w:rPr>
                <w:sz w:val="16"/>
                <w:szCs w:val="18"/>
              </w:rPr>
              <w:t>Additional soil fertility management techniques are required to sustain production. Higher in combination with livestock fattening</w:t>
            </w:r>
          </w:p>
        </w:tc>
        <w:tc>
          <w:tcPr>
            <w:tcW w:w="3330" w:type="dxa"/>
            <w:tcBorders>
              <w:top w:val="single" w:sz="4" w:space="0" w:color="auto"/>
              <w:left w:val="single" w:sz="4" w:space="0" w:color="auto"/>
              <w:bottom w:val="single" w:sz="4" w:space="0" w:color="auto"/>
              <w:right w:val="single" w:sz="4" w:space="0" w:color="auto"/>
            </w:tcBorders>
            <w:shd w:val="clear" w:color="auto" w:fill="auto"/>
            <w:hideMark/>
          </w:tcPr>
          <w:p w14:paraId="112290E6" w14:textId="77777777" w:rsidR="004C42A8" w:rsidRPr="00B70368" w:rsidRDefault="004C42A8" w:rsidP="00435AAE">
            <w:pPr>
              <w:spacing w:after="120"/>
              <w:jc w:val="both"/>
              <w:rPr>
                <w:i/>
                <w:sz w:val="16"/>
                <w:szCs w:val="18"/>
              </w:rPr>
            </w:pPr>
            <w:r w:rsidRPr="00B70368">
              <w:rPr>
                <w:i/>
                <w:sz w:val="16"/>
                <w:szCs w:val="18"/>
              </w:rPr>
              <w:t>No information on long-term financial results.</w:t>
            </w:r>
          </w:p>
        </w:tc>
      </w:tr>
      <w:tr w:rsidR="004C42A8" w14:paraId="45A1D549" w14:textId="77777777" w:rsidTr="00435AAE">
        <w:trPr>
          <w:trHeight w:val="17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A629CE" w14:textId="77777777" w:rsidR="004C42A8" w:rsidRPr="00B70368" w:rsidRDefault="004C42A8" w:rsidP="00435AAE">
            <w:pPr>
              <w:rPr>
                <w:sz w:val="18"/>
                <w:szCs w:val="18"/>
              </w:rPr>
            </w:pPr>
          </w:p>
        </w:tc>
        <w:tc>
          <w:tcPr>
            <w:tcW w:w="1286" w:type="dxa"/>
            <w:tcBorders>
              <w:top w:val="single" w:sz="4" w:space="0" w:color="auto"/>
              <w:left w:val="single" w:sz="4" w:space="0" w:color="auto"/>
              <w:bottom w:val="single" w:sz="4" w:space="0" w:color="auto"/>
              <w:right w:val="single" w:sz="4" w:space="0" w:color="auto"/>
            </w:tcBorders>
            <w:shd w:val="clear" w:color="auto" w:fill="auto"/>
            <w:hideMark/>
          </w:tcPr>
          <w:p w14:paraId="6C9EA8E9" w14:textId="77777777" w:rsidR="004C42A8" w:rsidRPr="00B70368" w:rsidRDefault="004C42A8" w:rsidP="00435AAE">
            <w:pPr>
              <w:jc w:val="both"/>
              <w:rPr>
                <w:sz w:val="18"/>
                <w:szCs w:val="18"/>
              </w:rPr>
            </w:pPr>
            <w:r w:rsidRPr="00B70368">
              <w:rPr>
                <w:sz w:val="18"/>
                <w:szCs w:val="18"/>
              </w:rPr>
              <w:t>Indirect outcomes</w:t>
            </w:r>
          </w:p>
        </w:tc>
        <w:tc>
          <w:tcPr>
            <w:tcW w:w="1656" w:type="dxa"/>
            <w:tcBorders>
              <w:top w:val="single" w:sz="4" w:space="0" w:color="auto"/>
              <w:left w:val="single" w:sz="4" w:space="0" w:color="auto"/>
              <w:bottom w:val="single" w:sz="4" w:space="0" w:color="auto"/>
              <w:right w:val="single" w:sz="4" w:space="0" w:color="auto"/>
            </w:tcBorders>
            <w:shd w:val="clear" w:color="auto" w:fill="auto"/>
            <w:hideMark/>
          </w:tcPr>
          <w:p w14:paraId="1DC2F41F" w14:textId="77777777" w:rsidR="004C42A8" w:rsidRPr="00B70368" w:rsidRDefault="004C42A8" w:rsidP="00435AAE">
            <w:pPr>
              <w:jc w:val="both"/>
              <w:rPr>
                <w:sz w:val="18"/>
                <w:szCs w:val="18"/>
              </w:rPr>
            </w:pPr>
            <w:r w:rsidRPr="00B70368">
              <w:rPr>
                <w:sz w:val="18"/>
                <w:szCs w:val="18"/>
              </w:rPr>
              <w:t>Ecosystem service provision</w:t>
            </w:r>
          </w:p>
        </w:tc>
        <w:tc>
          <w:tcPr>
            <w:tcW w:w="2610" w:type="dxa"/>
            <w:tcBorders>
              <w:top w:val="single" w:sz="4" w:space="0" w:color="auto"/>
              <w:left w:val="single" w:sz="4" w:space="0" w:color="auto"/>
              <w:bottom w:val="single" w:sz="4" w:space="0" w:color="auto"/>
              <w:right w:val="single" w:sz="4" w:space="0" w:color="auto"/>
            </w:tcBorders>
            <w:shd w:val="clear" w:color="auto" w:fill="FFFF00"/>
            <w:hideMark/>
          </w:tcPr>
          <w:p w14:paraId="5B1C1E4E" w14:textId="77777777" w:rsidR="004C42A8" w:rsidRPr="00B70368" w:rsidRDefault="004C42A8" w:rsidP="00435AAE">
            <w:pPr>
              <w:rPr>
                <w:sz w:val="16"/>
                <w:szCs w:val="18"/>
              </w:rPr>
            </w:pPr>
            <w:r w:rsidRPr="00B70368">
              <w:rPr>
                <w:sz w:val="16"/>
                <w:szCs w:val="18"/>
              </w:rPr>
              <w:t>N-fixation, increased diversity</w:t>
            </w:r>
          </w:p>
        </w:tc>
        <w:tc>
          <w:tcPr>
            <w:tcW w:w="3330" w:type="dxa"/>
            <w:tcBorders>
              <w:top w:val="single" w:sz="4" w:space="0" w:color="auto"/>
              <w:left w:val="single" w:sz="4" w:space="0" w:color="auto"/>
              <w:bottom w:val="single" w:sz="4" w:space="0" w:color="auto"/>
              <w:right w:val="single" w:sz="4" w:space="0" w:color="auto"/>
            </w:tcBorders>
            <w:shd w:val="clear" w:color="auto" w:fill="FFFF00"/>
            <w:hideMark/>
          </w:tcPr>
          <w:p w14:paraId="60C37664" w14:textId="77777777" w:rsidR="004C42A8" w:rsidRPr="00B70368" w:rsidRDefault="004C42A8" w:rsidP="00435AAE">
            <w:pPr>
              <w:spacing w:after="120"/>
              <w:jc w:val="both"/>
              <w:rPr>
                <w:sz w:val="16"/>
                <w:szCs w:val="18"/>
              </w:rPr>
            </w:pPr>
            <w:r w:rsidRPr="00B70368">
              <w:rPr>
                <w:sz w:val="16"/>
                <w:szCs w:val="18"/>
              </w:rPr>
              <w:t>Leaving crop residues in the field is important for increasing soil N and SOM (</w:t>
            </w:r>
            <w:proofErr w:type="spellStart"/>
            <w:r w:rsidRPr="00B70368">
              <w:rPr>
                <w:sz w:val="16"/>
                <w:szCs w:val="18"/>
              </w:rPr>
              <w:t>Giller</w:t>
            </w:r>
            <w:proofErr w:type="spellEnd"/>
            <w:r w:rsidRPr="00B70368">
              <w:rPr>
                <w:sz w:val="16"/>
                <w:szCs w:val="18"/>
              </w:rPr>
              <w:t xml:space="preserve"> and </w:t>
            </w:r>
            <w:proofErr w:type="spellStart"/>
            <w:r w:rsidRPr="00B70368">
              <w:rPr>
                <w:sz w:val="16"/>
                <w:szCs w:val="18"/>
              </w:rPr>
              <w:t>Cadisch</w:t>
            </w:r>
            <w:proofErr w:type="spellEnd"/>
            <w:r w:rsidRPr="00B70368">
              <w:rPr>
                <w:sz w:val="16"/>
                <w:szCs w:val="18"/>
              </w:rPr>
              <w:t xml:space="preserve">, 1995). Farmers have limited scope to allocate crop residues for soil cover, since they are needed for animal feeding. This trade-off between animal production and soil C was also described for Zimbabwe by </w:t>
            </w:r>
            <w:r w:rsidRPr="00B70368">
              <w:rPr>
                <w:sz w:val="16"/>
                <w:szCs w:val="18"/>
              </w:rPr>
              <w:fldChar w:fldCharType="begin"/>
            </w:r>
            <w:r w:rsidRPr="00B70368">
              <w:rPr>
                <w:sz w:val="16"/>
                <w:szCs w:val="18"/>
              </w:rPr>
              <w:instrText xml:space="preserve"> ADDIN EN.CITE &lt;EndNote&gt;&lt;Cite&gt;&lt;Author&gt;Rusinamhodzi&lt;/Author&gt;&lt;Year&gt;2015&lt;/Year&gt;&lt;RecNum&gt;43&lt;/RecNum&gt;&lt;DisplayText&gt;(Rusinamhodzi, Wijk et al. 2015)&lt;/DisplayText&gt;&lt;record&gt;&lt;rec-number&gt;43&lt;/rec-number&gt;&lt;foreign-keys&gt;&lt;key app="EN" db-id="0vz9esfwsxx5v2erstnvere35aaa922fptd0" timestamp="1511334991"&gt;43&lt;/key&gt;&lt;/foreign-keys&gt;&lt;ref-type name="Journal Article"&gt;17&lt;/ref-type&gt;&lt;contributors&gt;&lt;authors&gt;&lt;author&gt;Rusinamhodzi, Leonard&lt;/author&gt;&lt;author&gt;Wijk, Mark T. van&lt;/author&gt;&lt;author&gt;Corbeels, Marc&lt;/author&gt;&lt;author&gt;Rufino, Mariana C.&lt;/author&gt;&lt;author&gt;Giller, Ken E.&lt;/author&gt;&lt;/authors&gt;&lt;/contributors&gt;&lt;titles&gt;&lt;title&gt;Maize crop residue uses and trade-offs on smallholder crop-livestock farms in Zimbabwe: Economic implications of intensification&lt;/title&gt;&lt;secondary-title&gt;Agriculture, Ecosystems &amp;amp; Environment&lt;/secondary-title&gt;&lt;/titles&gt;&lt;periodical&gt;&lt;full-title&gt;Agriculture, Ecosystems &amp;amp; Environment&lt;/full-title&gt;&lt;/periodical&gt;&lt;pages&gt;31-45&lt;/pages&gt;&lt;volume&gt;214&lt;/volume&gt;&lt;keywords&gt;&lt;keyword&gt;Conservation agriculture&lt;/keyword&gt;&lt;keyword&gt;Feed&lt;/keyword&gt;&lt;keyword&gt;Simulation modeling&lt;/keyword&gt;&lt;keyword&gt;Fertilisers&lt;/keyword&gt;&lt;keyword&gt;Soil C&lt;/keyword&gt;&lt;/keywords&gt;&lt;dates&gt;&lt;year&gt;2015&lt;/year&gt;&lt;/dates&gt;&lt;isbn&gt;0167-8809&lt;/isbn&gt;&lt;urls&gt;&lt;related-urls&gt;&lt;url&gt;http://www.sciencedirect.com/science/article/pii/S0167880915300566&lt;/url&gt;&lt;/related-urls&gt;&lt;/urls&gt;&lt;electronic-resource-num&gt;http://dx.doi.org/10.1016/j.agee.2015.08.012&lt;/electronic-resource-num&gt;&lt;/record&gt;&lt;/Cite&gt;&lt;/EndNote&gt;</w:instrText>
            </w:r>
            <w:r w:rsidRPr="00B70368">
              <w:rPr>
                <w:sz w:val="16"/>
                <w:szCs w:val="18"/>
              </w:rPr>
              <w:fldChar w:fldCharType="separate"/>
            </w:r>
            <w:r w:rsidRPr="00B70368">
              <w:rPr>
                <w:noProof/>
                <w:sz w:val="16"/>
                <w:szCs w:val="18"/>
              </w:rPr>
              <w:t>Rusinamhodzi et al. (2015</w:t>
            </w:r>
            <w:r w:rsidRPr="00B70368">
              <w:rPr>
                <w:sz w:val="16"/>
                <w:szCs w:val="18"/>
              </w:rPr>
              <w:fldChar w:fldCharType="end"/>
            </w:r>
            <w:r w:rsidRPr="00B70368">
              <w:rPr>
                <w:sz w:val="16"/>
                <w:szCs w:val="18"/>
              </w:rPr>
              <w:t>)</w:t>
            </w:r>
          </w:p>
        </w:tc>
      </w:tr>
    </w:tbl>
    <w:p w14:paraId="6C802E21" w14:textId="77777777" w:rsidR="004C42A8" w:rsidRDefault="004C42A8" w:rsidP="004C42A8"/>
    <w:p w14:paraId="0C769550" w14:textId="77777777" w:rsidR="004C42A8" w:rsidRPr="0038658B" w:rsidRDefault="004C42A8" w:rsidP="004C42A8">
      <w:pPr>
        <w:pBdr>
          <w:bottom w:val="single" w:sz="4" w:space="1" w:color="auto"/>
        </w:pBdr>
        <w:jc w:val="both"/>
        <w:outlineLvl w:val="2"/>
      </w:pPr>
      <w:r>
        <w:br w:type="page"/>
      </w:r>
      <w:bookmarkStart w:id="13" w:name="_Toc511304962"/>
      <w:r w:rsidRPr="0038658B">
        <w:lastRenderedPageBreak/>
        <w:t>Stall feeding of dairy cows</w:t>
      </w:r>
      <w:bookmarkEnd w:id="13"/>
      <w:r w:rsidRPr="0038658B">
        <w:t xml:space="preserve"> </w:t>
      </w:r>
    </w:p>
    <w:p w14:paraId="3C4AD223" w14:textId="77777777" w:rsidR="004C42A8" w:rsidRPr="0038658B" w:rsidRDefault="004C42A8" w:rsidP="004C42A8">
      <w:pPr>
        <w:autoSpaceDE w:val="0"/>
        <w:autoSpaceDN w:val="0"/>
        <w:adjustRightInd w:val="0"/>
        <w:spacing w:after="240"/>
        <w:jc w:val="both"/>
      </w:pPr>
      <w:r w:rsidRPr="0038658B">
        <w:t xml:space="preserve">In Southern Mali, milk yields of indigenous breeds are poor, averaging &lt;1 kg/day per cow over the lactation period, particularly during the dry season when there is a feed shortage (De Ridder et al. 2015). Small-scale dairy production can benefit from legume cultivation. If feeding constraints can be overcome, dairy production is an option for farmers in Southern Mali to improve food self-sufficiency and/or income. </w:t>
      </w:r>
    </w:p>
    <w:p w14:paraId="1D6C6BC6" w14:textId="77777777" w:rsidR="004C42A8" w:rsidRDefault="004C42A8" w:rsidP="004C42A8">
      <w:pPr>
        <w:jc w:val="both"/>
      </w:pPr>
      <w:r w:rsidRPr="0038658B">
        <w:t xml:space="preserve">In the </w:t>
      </w:r>
      <w:proofErr w:type="spellStart"/>
      <w:r w:rsidRPr="0038658B">
        <w:t>Koutiala</w:t>
      </w:r>
      <w:proofErr w:type="spellEnd"/>
      <w:r w:rsidRPr="0038658B">
        <w:t xml:space="preserve"> region, trials were conducted on different feeding regimes of lactating cows during the dry season. Stall feeding of dairy cows with legume fodder and cottonseed cake during the dry season increases animal production and growth of cow-calf pairs (</w:t>
      </w:r>
      <w:proofErr w:type="spellStart"/>
      <w:r w:rsidRPr="0038658B">
        <w:t>Sanogo</w:t>
      </w:r>
      <w:proofErr w:type="spellEnd"/>
      <w:r w:rsidRPr="0038658B">
        <w:t xml:space="preserve"> 201</w:t>
      </w:r>
      <w:r>
        <w:t>0</w:t>
      </w:r>
      <w:r w:rsidRPr="0038658B">
        <w:t xml:space="preserve">). Milk and manure production per animal, as well as animal weight increased when animals where stall fed. </w:t>
      </w:r>
    </w:p>
    <w:p w14:paraId="636F4359" w14:textId="77777777" w:rsidR="004C42A8" w:rsidRDefault="004C42A8" w:rsidP="004C42A8">
      <w:pPr>
        <w:jc w:val="both"/>
      </w:pPr>
      <w:r>
        <w:t xml:space="preserve">During the </w:t>
      </w:r>
      <w:proofErr w:type="gramStart"/>
      <w:r>
        <w:t>trials</w:t>
      </w:r>
      <w:proofErr w:type="gramEnd"/>
      <w:r>
        <w:t xml:space="preserve"> local breeds (</w:t>
      </w:r>
      <w:proofErr w:type="spellStart"/>
      <w:r>
        <w:t>N’Dama</w:t>
      </w:r>
      <w:proofErr w:type="spellEnd"/>
      <w:r>
        <w:t xml:space="preserve"> and </w:t>
      </w:r>
      <w:proofErr w:type="spellStart"/>
      <w:r>
        <w:t>Méré</w:t>
      </w:r>
      <w:proofErr w:type="spellEnd"/>
      <w:r>
        <w:t xml:space="preserve">, which is a crossbreed of Zebu and </w:t>
      </w:r>
      <w:proofErr w:type="spellStart"/>
      <w:r>
        <w:t>N’Dama</w:t>
      </w:r>
      <w:proofErr w:type="spellEnd"/>
      <w:r>
        <w:t xml:space="preserve">) </w:t>
      </w:r>
      <w:r w:rsidRPr="00C2102B">
        <w:t xml:space="preserve">were </w:t>
      </w:r>
      <w:r w:rsidRPr="00A001F6">
        <w:t>stable</w:t>
      </w:r>
      <w:r w:rsidRPr="00342C5E">
        <w:t xml:space="preserve"> fed, </w:t>
      </w:r>
      <w:r w:rsidRPr="00C2102B">
        <w:t xml:space="preserve">given a supplement or </w:t>
      </w:r>
      <w:r w:rsidRPr="00342C5E">
        <w:t>only fed through grazing</w:t>
      </w:r>
      <w:r w:rsidRPr="00C2102B">
        <w:t xml:space="preserve"> (control)</w:t>
      </w:r>
      <w:r>
        <w:t xml:space="preserve"> during the dry season</w:t>
      </w:r>
      <w:r w:rsidRPr="00C2102B">
        <w:t>.</w:t>
      </w:r>
      <w:r w:rsidRPr="00A001F6">
        <w:t xml:space="preserve"> </w:t>
      </w:r>
      <w:r w:rsidRPr="00342C5E">
        <w:t>Cows</w:t>
      </w:r>
      <w:r>
        <w:t xml:space="preserve"> that were stable fed were given 2kg fodder (cowpea or </w:t>
      </w:r>
      <w:proofErr w:type="spellStart"/>
      <w:r>
        <w:t>stylosanthes</w:t>
      </w:r>
      <w:proofErr w:type="spellEnd"/>
      <w:r>
        <w:t xml:space="preserve">), 2kg cottonseed cake and 4kg cereal residue per day. Over a period of three months (March-June) cows that were stall fed gained 3kg, while the other groups experience weight loss (14kg for supplemented cows, 25kg for grazing cows). Cumulated milk production was 152 L per stable fed cow, and 85 L for supplemented and 44 L for grazing dairy cows. Also for manure production these differences were noticed (248kg for stable fed cows, 159kg </w:t>
      </w:r>
      <w:proofErr w:type="gramStart"/>
      <w:r>
        <w:t>supplemented ,</w:t>
      </w:r>
      <w:proofErr w:type="gramEnd"/>
      <w:r>
        <w:t xml:space="preserve"> 131 kg for control) (</w:t>
      </w:r>
      <w:proofErr w:type="spellStart"/>
      <w:r>
        <w:t>Sanogo</w:t>
      </w:r>
      <w:proofErr w:type="spellEnd"/>
      <w:r>
        <w:t xml:space="preserve"> 2010). During a participatory evaluation of the trial, some farmers appreciated the increased milk production when stall feeding the cows, but others focused more on the weight gain of cow and/or calf, or the increased manure production. All these are short-term effects, but farmers also appreciated the possible long-term effects of a better reproduction rate. </w:t>
      </w:r>
    </w:p>
    <w:p w14:paraId="3E77A4EB" w14:textId="77777777" w:rsidR="004C42A8" w:rsidRPr="0038658B" w:rsidRDefault="004C42A8" w:rsidP="004C42A8">
      <w:pPr>
        <w:jc w:val="both"/>
      </w:pPr>
      <w:r w:rsidRPr="004B0257">
        <w:t xml:space="preserve">The possibilities and effects for stable feeding at farm level were described in </w:t>
      </w:r>
      <w:r w:rsidRPr="00A11C45">
        <w:t xml:space="preserve">de Ridder et al. (2015) and </w:t>
      </w:r>
      <w:proofErr w:type="spellStart"/>
      <w:r w:rsidRPr="00A11C45">
        <w:t>Falconnier</w:t>
      </w:r>
      <w:proofErr w:type="spellEnd"/>
      <w:r w:rsidRPr="00A11C45">
        <w:t xml:space="preserve"> et al. (2017). De Ridder et al. (2015) conducted a modelling exercise where different proportions of land allocated to cotton were replaced by cowpea producing fodder for lactating cows. Only cotton was replaced, because both cotton and milk can provide cash income, and to not affect the cereal production of farmers which they grow to reach food self-</w:t>
      </w:r>
      <w:proofErr w:type="spellStart"/>
      <w:r w:rsidRPr="00A11C45">
        <w:t>suffiency</w:t>
      </w:r>
      <w:proofErr w:type="spellEnd"/>
      <w:r w:rsidRPr="00A11C45">
        <w:t xml:space="preserve">. Supplemented feed for cattle and different levels duration of stall feeding were compared to the control of year-round grazing. Keeping lactating cows stall-fed during the dry season with </w:t>
      </w:r>
      <w:proofErr w:type="spellStart"/>
      <w:r w:rsidRPr="00A11C45">
        <w:t>hight</w:t>
      </w:r>
      <w:proofErr w:type="spellEnd"/>
      <w:r w:rsidRPr="00A11C45">
        <w:t xml:space="preserve"> quality supplement feed increased the partial annual revenue (income from milk and cotton) of medium and large farms with 16% and 5% respectively. These scenarios are promising when the price of cotton would stay the same or fall, and the price of milk would stay the same or rise. When the cotton price would rise, cotton production would be more profitable in all scenarios.</w:t>
      </w:r>
      <w:r>
        <w:t xml:space="preserve"> The farm analysis by </w:t>
      </w:r>
      <w:proofErr w:type="spellStart"/>
      <w:r>
        <w:t>Falconnier</w:t>
      </w:r>
      <w:proofErr w:type="spellEnd"/>
      <w:r>
        <w:t xml:space="preserve"> et al. (2017), where the extra cowpea fodder produced by replacing maize by maize-cowpea intercropping is used to stall feed lactating cows, is described in more detail in the previous chapter. High resource endowed </w:t>
      </w:r>
      <w:r w:rsidRPr="00757550">
        <w:t xml:space="preserve">farmers would we able to </w:t>
      </w:r>
      <w:r>
        <w:t xml:space="preserve">gain </w:t>
      </w:r>
      <w:r w:rsidRPr="00757550">
        <w:t>a 26% increase in average farm gross margin</w:t>
      </w:r>
      <w:r>
        <w:t xml:space="preserve"> through</w:t>
      </w:r>
      <w:r w:rsidRPr="00757550">
        <w:t>.</w:t>
      </w:r>
      <w:r>
        <w:t xml:space="preserve"> So, both papers describe stable feeding of dairy cows as a promising option for better resource endowed farmers, with respect to income and without compromising food self-sufficiency.</w:t>
      </w:r>
    </w:p>
    <w:p w14:paraId="482FACE4" w14:textId="77777777" w:rsidR="00F10BE4" w:rsidRDefault="004C42A8" w:rsidP="00F10BE4">
      <w:pPr>
        <w:jc w:val="both"/>
      </w:pPr>
      <w:r w:rsidRPr="0038658B">
        <w:t xml:space="preserve">Best practices and niches have been described for the option of maize-cowpea intercropping, </w:t>
      </w:r>
      <w:proofErr w:type="gramStart"/>
      <w:r w:rsidRPr="0038658B">
        <w:t>in order to</w:t>
      </w:r>
      <w:proofErr w:type="gramEnd"/>
      <w:r w:rsidRPr="0038658B">
        <w:t xml:space="preserve"> increase cowpea fodder yield (field level) and gross margin at farm level (this in combination with dry season stall feeding of cows). It is mainly high resource endowed farmers that can benefit. </w:t>
      </w:r>
      <w:r w:rsidRPr="0038658B">
        <w:lastRenderedPageBreak/>
        <w:t>Nevertheless, other constraints, risks and possibilities that could influence adoptability are further discussed in the table below.</w:t>
      </w:r>
    </w:p>
    <w:p w14:paraId="597F6103" w14:textId="6808872F" w:rsidR="004C42A8" w:rsidRPr="00F10BE4" w:rsidRDefault="004C42A8" w:rsidP="00F10BE4">
      <w:pPr>
        <w:jc w:val="both"/>
        <w:rPr>
          <w:b/>
          <w:color w:val="4472C4" w:themeColor="accent1"/>
          <w:sz w:val="18"/>
        </w:rPr>
      </w:pPr>
      <w:r w:rsidRPr="00F10BE4">
        <w:rPr>
          <w:b/>
          <w:color w:val="4472C4" w:themeColor="accent1"/>
          <w:sz w:val="18"/>
        </w:rPr>
        <w:t xml:space="preserve">Table </w:t>
      </w:r>
      <w:r w:rsidRPr="00F10BE4">
        <w:rPr>
          <w:b/>
          <w:color w:val="4472C4" w:themeColor="accent1"/>
          <w:sz w:val="18"/>
        </w:rPr>
        <w:fldChar w:fldCharType="begin"/>
      </w:r>
      <w:r w:rsidRPr="00F10BE4">
        <w:rPr>
          <w:b/>
          <w:color w:val="4472C4" w:themeColor="accent1"/>
          <w:sz w:val="18"/>
        </w:rPr>
        <w:instrText xml:space="preserve"> SEQ Table \* ARABIC </w:instrText>
      </w:r>
      <w:r w:rsidRPr="00F10BE4">
        <w:rPr>
          <w:b/>
          <w:color w:val="4472C4" w:themeColor="accent1"/>
          <w:sz w:val="18"/>
        </w:rPr>
        <w:fldChar w:fldCharType="separate"/>
      </w:r>
      <w:r w:rsidRPr="00F10BE4">
        <w:rPr>
          <w:b/>
          <w:noProof/>
          <w:color w:val="4472C4" w:themeColor="accent1"/>
          <w:sz w:val="18"/>
        </w:rPr>
        <w:t>5</w:t>
      </w:r>
      <w:r w:rsidRPr="00F10BE4">
        <w:rPr>
          <w:b/>
          <w:color w:val="4472C4" w:themeColor="accent1"/>
          <w:sz w:val="18"/>
        </w:rPr>
        <w:fldChar w:fldCharType="end"/>
      </w:r>
      <w:r w:rsidRPr="00F10BE4">
        <w:rPr>
          <w:b/>
          <w:color w:val="4472C4" w:themeColor="accent1"/>
          <w:sz w:val="18"/>
        </w:rPr>
        <w:t>: Adoptability indicator framework for 'small-scale dairy production' in West-Africa (</w:t>
      </w:r>
      <w:proofErr w:type="spellStart"/>
      <w:r w:rsidRPr="00F10BE4">
        <w:rPr>
          <w:b/>
          <w:color w:val="4472C4" w:themeColor="accent1"/>
          <w:sz w:val="18"/>
        </w:rPr>
        <w:t>Woittiez</w:t>
      </w:r>
      <w:proofErr w:type="spellEnd"/>
      <w:r w:rsidRPr="00F10BE4">
        <w:rPr>
          <w:b/>
          <w:color w:val="4472C4" w:themeColor="accent1"/>
          <w:sz w:val="18"/>
        </w:rPr>
        <w:t xml:space="preserve"> et al. 2015) and the dry season stall feeding option for </w:t>
      </w:r>
      <w:proofErr w:type="spellStart"/>
      <w:r w:rsidRPr="00F10BE4">
        <w:rPr>
          <w:b/>
          <w:color w:val="4472C4" w:themeColor="accent1"/>
          <w:sz w:val="18"/>
        </w:rPr>
        <w:t>Koutiala</w:t>
      </w:r>
      <w:proofErr w:type="spellEnd"/>
      <w:r w:rsidRPr="00F10BE4">
        <w:rPr>
          <w:b/>
          <w:color w:val="4472C4" w:themeColor="accent1"/>
          <w:sz w:val="18"/>
        </w:rPr>
        <w:t>, Mali</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349"/>
        <w:gridCol w:w="1588"/>
        <w:gridCol w:w="2529"/>
        <w:gridCol w:w="3214"/>
        <w:tblGridChange w:id="14">
          <w:tblGrid>
            <w:gridCol w:w="675"/>
            <w:gridCol w:w="1349"/>
            <w:gridCol w:w="1588"/>
            <w:gridCol w:w="2529"/>
            <w:gridCol w:w="3214"/>
          </w:tblGrid>
        </w:tblGridChange>
      </w:tblGrid>
      <w:tr w:rsidR="004C42A8" w14:paraId="3E7D8DE6" w14:textId="77777777" w:rsidTr="00435AAE">
        <w:trPr>
          <w:tblHeader/>
        </w:trPr>
        <w:tc>
          <w:tcPr>
            <w:tcW w:w="202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6B99FF6" w14:textId="77777777" w:rsidR="004C42A8" w:rsidRPr="00CA0CB0" w:rsidRDefault="004C42A8" w:rsidP="00435AAE">
            <w:pPr>
              <w:jc w:val="both"/>
              <w:rPr>
                <w:b/>
                <w:sz w:val="16"/>
                <w:szCs w:val="16"/>
              </w:rPr>
            </w:pPr>
            <w:r w:rsidRPr="00CA0CB0">
              <w:rPr>
                <w:b/>
                <w:sz w:val="16"/>
                <w:szCs w:val="16"/>
              </w:rPr>
              <w:t>Category</w:t>
            </w:r>
          </w:p>
        </w:tc>
        <w:tc>
          <w:tcPr>
            <w:tcW w:w="1588" w:type="dxa"/>
            <w:tcBorders>
              <w:top w:val="single" w:sz="4" w:space="0" w:color="auto"/>
              <w:left w:val="single" w:sz="4" w:space="0" w:color="auto"/>
              <w:bottom w:val="single" w:sz="4" w:space="0" w:color="auto"/>
              <w:right w:val="single" w:sz="4" w:space="0" w:color="auto"/>
            </w:tcBorders>
            <w:shd w:val="clear" w:color="auto" w:fill="D9D9D9"/>
            <w:hideMark/>
          </w:tcPr>
          <w:p w14:paraId="1A3A5B1D" w14:textId="77777777" w:rsidR="004C42A8" w:rsidRPr="00CA0CB0" w:rsidRDefault="004C42A8" w:rsidP="00435AAE">
            <w:pPr>
              <w:jc w:val="both"/>
              <w:rPr>
                <w:b/>
                <w:sz w:val="16"/>
                <w:szCs w:val="16"/>
              </w:rPr>
            </w:pPr>
            <w:r w:rsidRPr="00CA0CB0">
              <w:rPr>
                <w:b/>
                <w:sz w:val="16"/>
                <w:szCs w:val="16"/>
              </w:rPr>
              <w:t>Indicator</w:t>
            </w:r>
          </w:p>
        </w:tc>
        <w:tc>
          <w:tcPr>
            <w:tcW w:w="2529" w:type="dxa"/>
            <w:tcBorders>
              <w:top w:val="single" w:sz="4" w:space="0" w:color="auto"/>
              <w:left w:val="single" w:sz="4" w:space="0" w:color="auto"/>
              <w:bottom w:val="single" w:sz="4" w:space="0" w:color="auto"/>
              <w:right w:val="single" w:sz="4" w:space="0" w:color="auto"/>
            </w:tcBorders>
            <w:shd w:val="clear" w:color="auto" w:fill="D9D9D9"/>
            <w:hideMark/>
          </w:tcPr>
          <w:p w14:paraId="4BC62A98" w14:textId="77777777" w:rsidR="004C42A8" w:rsidRPr="00CA0CB0" w:rsidRDefault="004C42A8" w:rsidP="00435AAE">
            <w:pPr>
              <w:rPr>
                <w:b/>
                <w:sz w:val="16"/>
                <w:szCs w:val="16"/>
              </w:rPr>
            </w:pPr>
            <w:r w:rsidRPr="00CA0CB0">
              <w:rPr>
                <w:b/>
                <w:sz w:val="16"/>
                <w:szCs w:val="16"/>
              </w:rPr>
              <w:t xml:space="preserve">Analysis </w:t>
            </w:r>
            <w:r w:rsidRPr="00CA0CB0">
              <w:rPr>
                <w:b/>
                <w:sz w:val="16"/>
                <w:szCs w:val="16"/>
              </w:rPr>
              <w:fldChar w:fldCharType="begin"/>
            </w:r>
            <w:r w:rsidRPr="00CA0CB0">
              <w:rPr>
                <w:b/>
                <w:sz w:val="16"/>
                <w:szCs w:val="16"/>
              </w:rPr>
              <w:instrText xml:space="preserve"> ADDIN EN.CITE &lt;EndNote&gt;&lt;Cite&gt;&lt;Author&gt;Woittiez&lt;/Author&gt;&lt;Year&gt;2015&lt;/Year&gt;&lt;RecNum&gt;17&lt;/RecNum&gt;&lt;DisplayText&gt;(Woittiez et al., 2015)&lt;/DisplayText&gt;&lt;record&gt;&lt;rec-number&gt;17&lt;/rec-number&gt;&lt;foreign-keys&gt;&lt;key app="EN" db-id="0vz9esfwsxx5v2erstnvere35aaa922fptd0" timestamp="1511110937"&gt;17&lt;/key&gt;&lt;/foreign-keys&gt;&lt;ref-type name="Report"&gt;27&lt;/ref-type&gt;&lt;contributors&gt;&lt;authors&gt;&lt;author&gt;Woittiez, L.&lt;/author&gt;&lt;author&gt;Descheemaeker, K.&lt;/author&gt;&lt;author&gt;Giller, K. E.&lt;/author&gt;&lt;/authors&gt;&lt;/contributors&gt;&lt;titles&gt;&lt;title&gt;Adoptability of sustainable intensification technologies in dryland smallholder farming systems of West Africa. &lt;/title&gt;&lt;secondary-title&gt;Research Report no. 64.&lt;/secondary-title&gt;&lt;/titles&gt;&lt;pages&gt;84 pp.&lt;/pages&gt;&lt;dates&gt;&lt;year&gt;2015&lt;/year&gt;&lt;/dates&gt;&lt;pub-location&gt;Patancheru 502 324&lt;/pub-location&gt;&lt;publisher&gt;Telangana, India: International Crops Research Institute for the Semi-Arid Tropics.&lt;/publisher&gt;&lt;urls&gt;&lt;/urls&gt;&lt;/record&gt;&lt;/Cite&gt;&lt;/EndNote&gt;</w:instrText>
            </w:r>
            <w:r w:rsidRPr="00CA0CB0">
              <w:rPr>
                <w:b/>
                <w:sz w:val="16"/>
                <w:szCs w:val="16"/>
              </w:rPr>
              <w:fldChar w:fldCharType="separate"/>
            </w:r>
            <w:r w:rsidRPr="00CA0CB0">
              <w:rPr>
                <w:b/>
                <w:noProof/>
                <w:sz w:val="16"/>
                <w:szCs w:val="16"/>
              </w:rPr>
              <w:t>(Woittiez et al., 2015)</w:t>
            </w:r>
            <w:r w:rsidRPr="00CA0CB0">
              <w:rPr>
                <w:b/>
                <w:sz w:val="16"/>
                <w:szCs w:val="16"/>
              </w:rPr>
              <w:fldChar w:fldCharType="end"/>
            </w:r>
            <w:r w:rsidRPr="00CA0CB0">
              <w:rPr>
                <w:b/>
                <w:sz w:val="16"/>
                <w:szCs w:val="16"/>
              </w:rPr>
              <w:t>:</w:t>
            </w:r>
          </w:p>
          <w:p w14:paraId="0C5CF8DE" w14:textId="77777777" w:rsidR="004C42A8" w:rsidRPr="00CA0CB0" w:rsidRDefault="004C42A8" w:rsidP="00435AAE">
            <w:pPr>
              <w:jc w:val="both"/>
              <w:rPr>
                <w:b/>
                <w:sz w:val="16"/>
                <w:szCs w:val="16"/>
              </w:rPr>
            </w:pPr>
            <w:r w:rsidRPr="00CA0CB0">
              <w:rPr>
                <w:b/>
                <w:sz w:val="16"/>
                <w:szCs w:val="16"/>
              </w:rPr>
              <w:t>Small-scale dairy production in West Africa</w:t>
            </w:r>
          </w:p>
        </w:tc>
        <w:tc>
          <w:tcPr>
            <w:tcW w:w="3214" w:type="dxa"/>
            <w:tcBorders>
              <w:top w:val="single" w:sz="4" w:space="0" w:color="auto"/>
              <w:left w:val="single" w:sz="4" w:space="0" w:color="auto"/>
              <w:bottom w:val="single" w:sz="4" w:space="0" w:color="auto"/>
              <w:right w:val="single" w:sz="4" w:space="0" w:color="auto"/>
            </w:tcBorders>
            <w:shd w:val="clear" w:color="auto" w:fill="D9D9D9"/>
            <w:hideMark/>
          </w:tcPr>
          <w:p w14:paraId="65C4027C" w14:textId="77777777" w:rsidR="004C42A8" w:rsidRPr="00CA0CB0" w:rsidRDefault="004C42A8" w:rsidP="00435AAE">
            <w:pPr>
              <w:jc w:val="both"/>
              <w:rPr>
                <w:b/>
                <w:sz w:val="16"/>
                <w:szCs w:val="16"/>
              </w:rPr>
            </w:pPr>
            <w:r w:rsidRPr="00CA0CB0">
              <w:rPr>
                <w:b/>
                <w:sz w:val="16"/>
                <w:szCs w:val="16"/>
              </w:rPr>
              <w:t>Analysis case study:</w:t>
            </w:r>
          </w:p>
          <w:p w14:paraId="2BA044D6" w14:textId="77777777" w:rsidR="004C42A8" w:rsidRPr="00CA0CB0" w:rsidRDefault="004C42A8" w:rsidP="00435AAE">
            <w:pPr>
              <w:jc w:val="both"/>
              <w:rPr>
                <w:b/>
                <w:sz w:val="16"/>
                <w:szCs w:val="16"/>
              </w:rPr>
            </w:pPr>
            <w:r w:rsidRPr="00CA0CB0">
              <w:rPr>
                <w:b/>
                <w:sz w:val="16"/>
                <w:szCs w:val="16"/>
              </w:rPr>
              <w:t xml:space="preserve">Dry season stall feeding of lactating cows in </w:t>
            </w:r>
            <w:proofErr w:type="spellStart"/>
            <w:r w:rsidRPr="00CA0CB0">
              <w:rPr>
                <w:b/>
                <w:sz w:val="16"/>
                <w:szCs w:val="16"/>
              </w:rPr>
              <w:t>Koutiala</w:t>
            </w:r>
            <w:proofErr w:type="spellEnd"/>
          </w:p>
        </w:tc>
      </w:tr>
      <w:tr w:rsidR="004C42A8" w14:paraId="769B436F" w14:textId="77777777" w:rsidTr="00435AAE">
        <w:tc>
          <w:tcPr>
            <w:tcW w:w="6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1B98752" w14:textId="77777777" w:rsidR="004C42A8" w:rsidRPr="00CA0CB0" w:rsidRDefault="004C42A8" w:rsidP="00435AAE">
            <w:pPr>
              <w:ind w:left="113" w:right="113"/>
              <w:jc w:val="center"/>
              <w:rPr>
                <w:sz w:val="16"/>
                <w:szCs w:val="16"/>
              </w:rPr>
            </w:pPr>
            <w:r w:rsidRPr="00CA0CB0">
              <w:rPr>
                <w:sz w:val="16"/>
                <w:szCs w:val="16"/>
              </w:rPr>
              <w:t>Enabling conditions and costs</w:t>
            </w: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5893BAA" w14:textId="77777777" w:rsidR="004C42A8" w:rsidRPr="00CA0CB0" w:rsidRDefault="004C42A8" w:rsidP="00435AAE">
            <w:pPr>
              <w:rPr>
                <w:sz w:val="16"/>
                <w:szCs w:val="16"/>
              </w:rPr>
            </w:pPr>
            <w:r w:rsidRPr="00CA0CB0">
              <w:rPr>
                <w:sz w:val="16"/>
                <w:szCs w:val="16"/>
              </w:rPr>
              <w:t>Land, natural resources, climate</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2CC2D1BC" w14:textId="77777777" w:rsidR="004C42A8" w:rsidRPr="00CA0CB0" w:rsidRDefault="004C42A8" w:rsidP="00435AAE">
            <w:pPr>
              <w:rPr>
                <w:sz w:val="16"/>
                <w:szCs w:val="16"/>
              </w:rPr>
            </w:pPr>
            <w:r w:rsidRPr="00CA0CB0">
              <w:rPr>
                <w:sz w:val="16"/>
                <w:szCs w:val="16"/>
              </w:rPr>
              <w:t>Land area</w:t>
            </w:r>
          </w:p>
        </w:tc>
        <w:tc>
          <w:tcPr>
            <w:tcW w:w="2529" w:type="dxa"/>
            <w:tcBorders>
              <w:top w:val="single" w:sz="4" w:space="0" w:color="auto"/>
              <w:left w:val="single" w:sz="4" w:space="0" w:color="auto"/>
              <w:bottom w:val="single" w:sz="4" w:space="0" w:color="auto"/>
              <w:right w:val="single" w:sz="4" w:space="0" w:color="auto"/>
            </w:tcBorders>
            <w:shd w:val="clear" w:color="auto" w:fill="FFFF00"/>
            <w:hideMark/>
          </w:tcPr>
          <w:p w14:paraId="48F4DF34" w14:textId="77777777" w:rsidR="004C42A8" w:rsidRPr="00CA0CB0" w:rsidRDefault="004C42A8" w:rsidP="00435AAE">
            <w:pPr>
              <w:rPr>
                <w:sz w:val="16"/>
                <w:szCs w:val="16"/>
              </w:rPr>
            </w:pPr>
            <w:r w:rsidRPr="00CA0CB0">
              <w:rPr>
                <w:sz w:val="16"/>
                <w:szCs w:val="16"/>
              </w:rPr>
              <w:t xml:space="preserve">Intensification per unit land is required, especially in </w:t>
            </w:r>
            <w:proofErr w:type="spellStart"/>
            <w:r w:rsidRPr="00CA0CB0">
              <w:rPr>
                <w:sz w:val="16"/>
                <w:szCs w:val="16"/>
              </w:rPr>
              <w:t>peri</w:t>
            </w:r>
            <w:proofErr w:type="spellEnd"/>
            <w:r w:rsidRPr="00CA0CB0">
              <w:rPr>
                <w:sz w:val="16"/>
                <w:szCs w:val="16"/>
              </w:rPr>
              <w:t>-urban regions. Land is needed for production of feed</w:t>
            </w:r>
          </w:p>
        </w:tc>
        <w:tc>
          <w:tcPr>
            <w:tcW w:w="3214" w:type="dxa"/>
            <w:tcBorders>
              <w:top w:val="single" w:sz="4" w:space="0" w:color="auto"/>
              <w:left w:val="single" w:sz="4" w:space="0" w:color="auto"/>
              <w:bottom w:val="single" w:sz="4" w:space="0" w:color="auto"/>
              <w:right w:val="single" w:sz="4" w:space="0" w:color="auto"/>
            </w:tcBorders>
            <w:shd w:val="clear" w:color="auto" w:fill="FFFF00"/>
          </w:tcPr>
          <w:p w14:paraId="7523B9C9" w14:textId="77777777" w:rsidR="004C42A8" w:rsidRPr="00CA0CB0" w:rsidRDefault="004C42A8" w:rsidP="00435AAE">
            <w:pPr>
              <w:spacing w:after="120"/>
              <w:jc w:val="both"/>
              <w:rPr>
                <w:color w:val="2F5496"/>
                <w:sz w:val="16"/>
                <w:szCs w:val="16"/>
              </w:rPr>
            </w:pPr>
            <w:r w:rsidRPr="00CA0CB0">
              <w:rPr>
                <w:sz w:val="16"/>
                <w:szCs w:val="16"/>
              </w:rPr>
              <w:t>Feed production through intensification per unit land is an option when applied in the right niche. Additional production of cowpea fodder without compromising maize grain penalty can be achieved through maize-cowpea intercropping in an additive pattern after maize or cotton (</w:t>
            </w:r>
            <w:proofErr w:type="spellStart"/>
            <w:r w:rsidRPr="00CA0CB0">
              <w:rPr>
                <w:sz w:val="16"/>
                <w:szCs w:val="16"/>
              </w:rPr>
              <w:t>Falconnier</w:t>
            </w:r>
            <w:proofErr w:type="spellEnd"/>
            <w:r w:rsidRPr="00CA0CB0">
              <w:rPr>
                <w:sz w:val="16"/>
                <w:szCs w:val="16"/>
              </w:rPr>
              <w:t xml:space="preserve"> et al. 2016).</w:t>
            </w:r>
          </w:p>
        </w:tc>
      </w:tr>
      <w:tr w:rsidR="004C42A8" w14:paraId="3FE8897D"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76FD6C" w14:textId="77777777" w:rsidR="004C42A8" w:rsidRPr="00CA0CB0" w:rsidRDefault="004C42A8" w:rsidP="00435AAE">
            <w:pPr>
              <w:rPr>
                <w:sz w:val="16"/>
                <w:szCs w:val="16"/>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E4FB11" w14:textId="77777777" w:rsidR="004C42A8" w:rsidRPr="00CA0CB0" w:rsidRDefault="004C42A8" w:rsidP="00435AAE">
            <w:pPr>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2380850F" w14:textId="77777777" w:rsidR="004C42A8" w:rsidRPr="00CA0CB0" w:rsidRDefault="004C42A8" w:rsidP="00435AAE">
            <w:pPr>
              <w:rPr>
                <w:sz w:val="16"/>
                <w:szCs w:val="16"/>
              </w:rPr>
            </w:pPr>
            <w:r w:rsidRPr="00CA0CB0">
              <w:rPr>
                <w:sz w:val="16"/>
                <w:szCs w:val="16"/>
              </w:rPr>
              <w:t>Rainfall, Aridity Index, length of rainy season</w:t>
            </w:r>
          </w:p>
        </w:tc>
        <w:tc>
          <w:tcPr>
            <w:tcW w:w="2529" w:type="dxa"/>
            <w:tcBorders>
              <w:top w:val="single" w:sz="4" w:space="0" w:color="auto"/>
              <w:left w:val="single" w:sz="4" w:space="0" w:color="auto"/>
              <w:bottom w:val="single" w:sz="4" w:space="0" w:color="auto"/>
              <w:right w:val="single" w:sz="4" w:space="0" w:color="auto"/>
            </w:tcBorders>
            <w:shd w:val="clear" w:color="auto" w:fill="FFFF00"/>
            <w:hideMark/>
          </w:tcPr>
          <w:p w14:paraId="147D47AD" w14:textId="77777777" w:rsidR="004C42A8" w:rsidRPr="00CA0CB0" w:rsidRDefault="004C42A8" w:rsidP="00435AAE">
            <w:pPr>
              <w:rPr>
                <w:sz w:val="16"/>
                <w:szCs w:val="16"/>
              </w:rPr>
            </w:pPr>
            <w:r w:rsidRPr="00CA0CB0">
              <w:rPr>
                <w:sz w:val="16"/>
                <w:szCs w:val="16"/>
              </w:rPr>
              <w:t>Good quality natural pastures and feed supplements (crop residues or cottonseed cakes) are needed</w:t>
            </w:r>
          </w:p>
        </w:tc>
        <w:tc>
          <w:tcPr>
            <w:tcW w:w="3214" w:type="dxa"/>
            <w:tcBorders>
              <w:top w:val="single" w:sz="4" w:space="0" w:color="auto"/>
              <w:left w:val="single" w:sz="4" w:space="0" w:color="auto"/>
              <w:bottom w:val="single" w:sz="4" w:space="0" w:color="auto"/>
              <w:right w:val="single" w:sz="4" w:space="0" w:color="auto"/>
            </w:tcBorders>
            <w:shd w:val="clear" w:color="auto" w:fill="FFFF00"/>
          </w:tcPr>
          <w:p w14:paraId="2533664E" w14:textId="77777777" w:rsidR="004C42A8" w:rsidRPr="00CA0CB0" w:rsidRDefault="004C42A8" w:rsidP="00435AAE">
            <w:pPr>
              <w:spacing w:after="120"/>
              <w:jc w:val="both"/>
              <w:rPr>
                <w:sz w:val="16"/>
                <w:szCs w:val="16"/>
              </w:rPr>
            </w:pPr>
            <w:r w:rsidRPr="00CA0CB0">
              <w:rPr>
                <w:sz w:val="16"/>
                <w:szCs w:val="16"/>
              </w:rPr>
              <w:t xml:space="preserve">During the dry and hot </w:t>
            </w:r>
            <w:proofErr w:type="gramStart"/>
            <w:r w:rsidRPr="00CA0CB0">
              <w:rPr>
                <w:sz w:val="16"/>
                <w:szCs w:val="16"/>
              </w:rPr>
              <w:t>season</w:t>
            </w:r>
            <w:proofErr w:type="gramEnd"/>
            <w:r w:rsidRPr="00CA0CB0">
              <w:rPr>
                <w:sz w:val="16"/>
                <w:szCs w:val="16"/>
              </w:rPr>
              <w:t xml:space="preserve"> there is a feed shortage due to declining natural grazing lands (de Ridder et al. 2015). Feed supplements (crop residues and cottonseed cakes) are needed.</w:t>
            </w:r>
          </w:p>
        </w:tc>
      </w:tr>
      <w:tr w:rsidR="004C42A8" w14:paraId="14AC565F"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EF615E" w14:textId="77777777" w:rsidR="004C42A8" w:rsidRPr="00CA0CB0" w:rsidRDefault="004C42A8" w:rsidP="00435AAE">
            <w:pPr>
              <w:rPr>
                <w:sz w:val="16"/>
                <w:szCs w:val="16"/>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772EA3" w14:textId="77777777" w:rsidR="004C42A8" w:rsidRPr="00CA0CB0" w:rsidRDefault="004C42A8" w:rsidP="00435AAE">
            <w:pPr>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4F44F4BC" w14:textId="77777777" w:rsidR="004C42A8" w:rsidRPr="00CA0CB0" w:rsidRDefault="004C42A8" w:rsidP="00435AAE">
            <w:pPr>
              <w:rPr>
                <w:sz w:val="16"/>
                <w:szCs w:val="16"/>
              </w:rPr>
            </w:pPr>
            <w:r w:rsidRPr="00CA0CB0">
              <w:rPr>
                <w:sz w:val="16"/>
                <w:szCs w:val="16"/>
              </w:rPr>
              <w:t>Availability of water sources</w:t>
            </w:r>
          </w:p>
        </w:tc>
        <w:tc>
          <w:tcPr>
            <w:tcW w:w="2529" w:type="dxa"/>
            <w:tcBorders>
              <w:top w:val="single" w:sz="4" w:space="0" w:color="auto"/>
              <w:left w:val="single" w:sz="4" w:space="0" w:color="auto"/>
              <w:bottom w:val="single" w:sz="4" w:space="0" w:color="auto"/>
              <w:right w:val="single" w:sz="4" w:space="0" w:color="auto"/>
            </w:tcBorders>
            <w:shd w:val="clear" w:color="auto" w:fill="FFFF00"/>
            <w:hideMark/>
          </w:tcPr>
          <w:p w14:paraId="236DC21D" w14:textId="77777777" w:rsidR="004C42A8" w:rsidRPr="00CA0CB0" w:rsidRDefault="004C42A8" w:rsidP="00435AAE">
            <w:pPr>
              <w:rPr>
                <w:sz w:val="16"/>
                <w:szCs w:val="16"/>
              </w:rPr>
            </w:pPr>
            <w:r w:rsidRPr="00CA0CB0">
              <w:rPr>
                <w:sz w:val="16"/>
                <w:szCs w:val="16"/>
              </w:rPr>
              <w:t>Water must be available for drinking</w:t>
            </w:r>
          </w:p>
        </w:tc>
        <w:tc>
          <w:tcPr>
            <w:tcW w:w="3214" w:type="dxa"/>
            <w:tcBorders>
              <w:top w:val="single" w:sz="4" w:space="0" w:color="auto"/>
              <w:left w:val="single" w:sz="4" w:space="0" w:color="auto"/>
              <w:bottom w:val="single" w:sz="4" w:space="0" w:color="auto"/>
              <w:right w:val="single" w:sz="4" w:space="0" w:color="auto"/>
            </w:tcBorders>
            <w:shd w:val="clear" w:color="auto" w:fill="FFFF00"/>
          </w:tcPr>
          <w:p w14:paraId="44BCA901" w14:textId="77777777" w:rsidR="004C42A8" w:rsidRPr="00CA0CB0" w:rsidRDefault="004C42A8" w:rsidP="00435AAE">
            <w:pPr>
              <w:spacing w:after="120"/>
              <w:jc w:val="both"/>
              <w:rPr>
                <w:color w:val="2F5496"/>
                <w:sz w:val="16"/>
                <w:szCs w:val="16"/>
              </w:rPr>
            </w:pPr>
            <w:r w:rsidRPr="00CA0CB0">
              <w:rPr>
                <w:sz w:val="16"/>
                <w:szCs w:val="16"/>
              </w:rPr>
              <w:t>Water is a limited resource during the dry season</w:t>
            </w:r>
            <w:r>
              <w:rPr>
                <w:sz w:val="16"/>
                <w:szCs w:val="16"/>
              </w:rPr>
              <w:t xml:space="preserve"> that can be a source of conflict between pastoralists and farmers</w:t>
            </w:r>
            <w:r w:rsidRPr="00CA0CB0">
              <w:rPr>
                <w:sz w:val="16"/>
                <w:szCs w:val="16"/>
              </w:rPr>
              <w:t xml:space="preserve"> (</w:t>
            </w:r>
            <w:proofErr w:type="spellStart"/>
            <w:r w:rsidRPr="00CA0CB0">
              <w:rPr>
                <w:sz w:val="16"/>
                <w:szCs w:val="16"/>
              </w:rPr>
              <w:t>Benjaminsen</w:t>
            </w:r>
            <w:proofErr w:type="spellEnd"/>
            <w:r w:rsidRPr="00CA0CB0">
              <w:rPr>
                <w:sz w:val="16"/>
                <w:szCs w:val="16"/>
              </w:rPr>
              <w:t xml:space="preserve"> et al. 2010; Turner et al. 2011).</w:t>
            </w:r>
          </w:p>
        </w:tc>
      </w:tr>
      <w:tr w:rsidR="004C42A8" w14:paraId="1F2FC7E6"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7A272C" w14:textId="77777777" w:rsidR="004C42A8" w:rsidRPr="00CA0CB0" w:rsidRDefault="004C42A8" w:rsidP="00435AAE">
            <w:pPr>
              <w:rPr>
                <w:sz w:val="16"/>
                <w:szCs w:val="16"/>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3D805B" w14:textId="77777777" w:rsidR="004C42A8" w:rsidRPr="00CA0CB0" w:rsidRDefault="004C42A8" w:rsidP="00435AAE">
            <w:pPr>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3971CD78" w14:textId="77777777" w:rsidR="004C42A8" w:rsidRPr="00CA0CB0" w:rsidRDefault="004C42A8" w:rsidP="00435AAE">
            <w:pPr>
              <w:rPr>
                <w:sz w:val="16"/>
                <w:szCs w:val="16"/>
              </w:rPr>
            </w:pPr>
            <w:r w:rsidRPr="00CA0CB0">
              <w:rPr>
                <w:sz w:val="16"/>
                <w:szCs w:val="16"/>
              </w:rPr>
              <w:t>Soil fertility / quality</w:t>
            </w:r>
          </w:p>
        </w:tc>
        <w:tc>
          <w:tcPr>
            <w:tcW w:w="2529" w:type="dxa"/>
            <w:tcBorders>
              <w:top w:val="single" w:sz="4" w:space="0" w:color="auto"/>
              <w:left w:val="single" w:sz="4" w:space="0" w:color="auto"/>
              <w:bottom w:val="single" w:sz="4" w:space="0" w:color="auto"/>
              <w:right w:val="single" w:sz="4" w:space="0" w:color="auto"/>
            </w:tcBorders>
            <w:shd w:val="clear" w:color="auto" w:fill="FFFF00"/>
            <w:hideMark/>
          </w:tcPr>
          <w:p w14:paraId="5DE44717" w14:textId="77777777" w:rsidR="004C42A8" w:rsidRPr="00CA0CB0" w:rsidRDefault="004C42A8" w:rsidP="00435AAE">
            <w:pPr>
              <w:rPr>
                <w:sz w:val="16"/>
                <w:szCs w:val="16"/>
              </w:rPr>
            </w:pPr>
            <w:r w:rsidRPr="00CA0CB0">
              <w:rPr>
                <w:sz w:val="16"/>
                <w:szCs w:val="16"/>
              </w:rPr>
              <w:t>Production of sufficient quantities of good quality crop residues is desirable</w:t>
            </w:r>
          </w:p>
        </w:tc>
        <w:tc>
          <w:tcPr>
            <w:tcW w:w="3214" w:type="dxa"/>
            <w:tcBorders>
              <w:top w:val="single" w:sz="4" w:space="0" w:color="auto"/>
              <w:left w:val="single" w:sz="4" w:space="0" w:color="auto"/>
              <w:bottom w:val="single" w:sz="4" w:space="0" w:color="auto"/>
              <w:right w:val="single" w:sz="4" w:space="0" w:color="auto"/>
            </w:tcBorders>
            <w:shd w:val="clear" w:color="auto" w:fill="FFFF00"/>
          </w:tcPr>
          <w:p w14:paraId="198816AC" w14:textId="77777777" w:rsidR="004C42A8" w:rsidRPr="00CA0CB0" w:rsidRDefault="004C42A8" w:rsidP="00435AAE">
            <w:pPr>
              <w:spacing w:after="120"/>
              <w:jc w:val="both"/>
              <w:rPr>
                <w:sz w:val="16"/>
                <w:szCs w:val="16"/>
              </w:rPr>
            </w:pPr>
            <w:r w:rsidRPr="00CA0CB0">
              <w:rPr>
                <w:sz w:val="16"/>
                <w:szCs w:val="16"/>
              </w:rPr>
              <w:t>Crop residues are mainly used to feed livestock. These are left in the field and grazed by animals after harvest (November-June) (de Ridder et al. 2015)</w:t>
            </w:r>
          </w:p>
          <w:p w14:paraId="14DA8BBF" w14:textId="77777777" w:rsidR="004C42A8" w:rsidRPr="00CA0CB0" w:rsidRDefault="004C42A8" w:rsidP="00435AAE">
            <w:pPr>
              <w:spacing w:after="120"/>
              <w:jc w:val="both"/>
              <w:rPr>
                <w:color w:val="2F5496"/>
                <w:sz w:val="16"/>
                <w:szCs w:val="16"/>
              </w:rPr>
            </w:pPr>
            <w:r w:rsidRPr="00CA0CB0">
              <w:rPr>
                <w:sz w:val="16"/>
                <w:szCs w:val="16"/>
              </w:rPr>
              <w:t>This means crop residues are not returned to the soil.</w:t>
            </w:r>
            <w:r>
              <w:rPr>
                <w:sz w:val="16"/>
                <w:szCs w:val="16"/>
              </w:rPr>
              <w:t xml:space="preserve"> </w:t>
            </w:r>
            <w:r w:rsidRPr="00CA0CB0">
              <w:rPr>
                <w:sz w:val="16"/>
                <w:szCs w:val="16"/>
              </w:rPr>
              <w:t>Stall feeding increases manure production (</w:t>
            </w:r>
            <w:proofErr w:type="spellStart"/>
            <w:r w:rsidRPr="00CA0CB0">
              <w:rPr>
                <w:sz w:val="16"/>
                <w:szCs w:val="16"/>
              </w:rPr>
              <w:t>Sanogo</w:t>
            </w:r>
            <w:proofErr w:type="spellEnd"/>
            <w:r w:rsidRPr="00CA0CB0">
              <w:rPr>
                <w:sz w:val="16"/>
                <w:szCs w:val="16"/>
              </w:rPr>
              <w:t xml:space="preserve"> 201</w:t>
            </w:r>
            <w:r>
              <w:rPr>
                <w:sz w:val="16"/>
                <w:szCs w:val="16"/>
              </w:rPr>
              <w:t>0</w:t>
            </w:r>
            <w:r w:rsidRPr="00CA0CB0">
              <w:rPr>
                <w:sz w:val="16"/>
                <w:szCs w:val="16"/>
              </w:rPr>
              <w:t>) that can be applied as organic fertiliser.</w:t>
            </w:r>
          </w:p>
        </w:tc>
      </w:tr>
      <w:tr w:rsidR="004C42A8" w:rsidRPr="00EC6E4D" w14:paraId="5B8794B1"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148E29" w14:textId="77777777" w:rsidR="004C42A8" w:rsidRPr="00CA0CB0" w:rsidRDefault="004C42A8" w:rsidP="00435AAE">
            <w:pPr>
              <w:rPr>
                <w:sz w:val="16"/>
                <w:szCs w:val="16"/>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9E78F0" w14:textId="77777777" w:rsidR="004C42A8" w:rsidRPr="00CA0CB0" w:rsidRDefault="004C42A8" w:rsidP="00435AAE">
            <w:pPr>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6C9251F2" w14:textId="77777777" w:rsidR="004C42A8" w:rsidRPr="00CA0CB0" w:rsidRDefault="004C42A8" w:rsidP="00435AAE">
            <w:pPr>
              <w:rPr>
                <w:sz w:val="16"/>
                <w:szCs w:val="16"/>
              </w:rPr>
            </w:pPr>
            <w:r w:rsidRPr="00CA0CB0">
              <w:rPr>
                <w:sz w:val="16"/>
                <w:szCs w:val="16"/>
              </w:rPr>
              <w:t>Rangeland extent / quality</w:t>
            </w:r>
          </w:p>
        </w:tc>
        <w:tc>
          <w:tcPr>
            <w:tcW w:w="2529" w:type="dxa"/>
            <w:tcBorders>
              <w:top w:val="single" w:sz="4" w:space="0" w:color="auto"/>
              <w:left w:val="single" w:sz="4" w:space="0" w:color="auto"/>
              <w:bottom w:val="single" w:sz="4" w:space="0" w:color="auto"/>
              <w:right w:val="single" w:sz="4" w:space="0" w:color="auto"/>
            </w:tcBorders>
            <w:shd w:val="clear" w:color="auto" w:fill="FC4B04"/>
            <w:hideMark/>
          </w:tcPr>
          <w:p w14:paraId="445EAB0C" w14:textId="77777777" w:rsidR="004C42A8" w:rsidRPr="00CA0CB0" w:rsidRDefault="004C42A8" w:rsidP="00435AAE">
            <w:pPr>
              <w:jc w:val="both"/>
              <w:rPr>
                <w:sz w:val="16"/>
                <w:szCs w:val="16"/>
              </w:rPr>
            </w:pPr>
            <w:r w:rsidRPr="00CA0CB0">
              <w:rPr>
                <w:sz w:val="16"/>
                <w:szCs w:val="16"/>
              </w:rPr>
              <w:t>High reliance on natural pastures in all systems. Additional feed sources are needed for milk production and quality</w:t>
            </w:r>
          </w:p>
        </w:tc>
        <w:tc>
          <w:tcPr>
            <w:tcW w:w="3214" w:type="dxa"/>
            <w:tcBorders>
              <w:top w:val="single" w:sz="4" w:space="0" w:color="auto"/>
              <w:left w:val="single" w:sz="4" w:space="0" w:color="auto"/>
              <w:bottom w:val="single" w:sz="4" w:space="0" w:color="auto"/>
              <w:right w:val="single" w:sz="4" w:space="0" w:color="auto"/>
            </w:tcBorders>
            <w:shd w:val="clear" w:color="auto" w:fill="FC4A04"/>
          </w:tcPr>
          <w:p w14:paraId="7ED4C831" w14:textId="77777777" w:rsidR="004C42A8" w:rsidRPr="00CA0CB0" w:rsidRDefault="004C42A8" w:rsidP="00435AAE">
            <w:pPr>
              <w:autoSpaceDE w:val="0"/>
              <w:autoSpaceDN w:val="0"/>
              <w:adjustRightInd w:val="0"/>
              <w:spacing w:after="120"/>
              <w:jc w:val="both"/>
              <w:rPr>
                <w:sz w:val="16"/>
                <w:szCs w:val="16"/>
              </w:rPr>
            </w:pPr>
            <w:r w:rsidRPr="00CA0CB0">
              <w:rPr>
                <w:sz w:val="16"/>
                <w:szCs w:val="16"/>
              </w:rPr>
              <w:t xml:space="preserve">Expansion of cropland and increase in livestock number create </w:t>
            </w:r>
            <w:r>
              <w:rPr>
                <w:sz w:val="16"/>
                <w:szCs w:val="16"/>
              </w:rPr>
              <w:t>land and grazing</w:t>
            </w:r>
            <w:r w:rsidRPr="00CA0CB0">
              <w:rPr>
                <w:sz w:val="16"/>
                <w:szCs w:val="16"/>
              </w:rPr>
              <w:t xml:space="preserve"> pressure and degradation of rangelands </w:t>
            </w:r>
            <w:r w:rsidRPr="00A11C45">
              <w:rPr>
                <w:sz w:val="16"/>
                <w:szCs w:val="16"/>
              </w:rPr>
              <w:fldChar w:fldCharType="begin"/>
            </w:r>
            <w:r w:rsidRPr="00A11C45">
              <w:rPr>
                <w:sz w:val="16"/>
                <w:szCs w:val="16"/>
              </w:rPr>
              <w:instrText xml:space="preserve"> ADDIN EN.CITE &lt;EndNote&gt;&lt;Cite&gt;&lt;Author&gt;Andrieu&lt;/Author&gt;&lt;Year&gt;2015&lt;/Year&gt;&lt;RecNum&gt;23&lt;/RecNum&gt;&lt;DisplayText&gt;(Andrieu, Vayssières et al. 2015)&lt;/DisplayText&gt;&lt;record&gt;&lt;rec-number&gt;23&lt;/rec-number&gt;&lt;foreign-keys&gt;&lt;key app="EN" db-id="0vz9esfwsxx5v2erstnvere35aaa922fptd0" timestamp="1511111606"&gt;23&lt;/key&gt;&lt;/foreign-keys&gt;&lt;ref-type name="Journal Article"&gt;17&lt;/ref-type&gt;&lt;contributors&gt;&lt;authors&gt;&lt;author&gt;Andrieu, N.&lt;/author&gt;&lt;author&gt;Vayssières, J.&lt;/author&gt;&lt;author&gt;Corbeels, M.&lt;/author&gt;&lt;author&gt;Blanchard, M.&lt;/author&gt;&lt;author&gt;Vall, E.&lt;/author&gt;&lt;author&gt;Tittonell, P.&lt;/author&gt;&lt;/authors&gt;&lt;/contributors&gt;&lt;titles&gt;&lt;title&gt;From farm scale synergies to village scale trade-offs: Cereal crop residues use in an agro-pastoral system of the Sudanian zone of Burkina Faso&lt;/title&gt;&lt;secondary-title&gt;Agricultural Systems&lt;/secondary-title&gt;&lt;/titles&gt;&lt;periodical&gt;&lt;full-title&gt;Agricultural Systems&lt;/full-title&gt;&lt;/periodical&gt;&lt;pages&gt;84-96&lt;/pages&gt;&lt;volume&gt;134&lt;/volume&gt;&lt;dates&gt;&lt;year&gt;2015&lt;/year&gt;&lt;/dates&gt;&lt;isbn&gt;0308521X&lt;/isbn&gt;&lt;urls&gt;&lt;/urls&gt;&lt;electronic-resource-num&gt;10.1016/j.agsy.2014.08.012&lt;/electronic-resource-num&gt;&lt;/record&gt;&lt;/Cite&gt;&lt;/EndNote&gt;</w:instrText>
            </w:r>
            <w:r w:rsidRPr="00A11C45">
              <w:rPr>
                <w:sz w:val="16"/>
                <w:szCs w:val="16"/>
              </w:rPr>
              <w:fldChar w:fldCharType="separate"/>
            </w:r>
            <w:r w:rsidRPr="00A11C45">
              <w:rPr>
                <w:sz w:val="16"/>
                <w:szCs w:val="16"/>
              </w:rPr>
              <w:t>(</w:t>
            </w:r>
            <w:proofErr w:type="spellStart"/>
            <w:r w:rsidRPr="00A11C45">
              <w:rPr>
                <w:sz w:val="16"/>
                <w:szCs w:val="16"/>
              </w:rPr>
              <w:t>Andrieu</w:t>
            </w:r>
            <w:proofErr w:type="spellEnd"/>
            <w:r w:rsidRPr="00A11C45">
              <w:rPr>
                <w:sz w:val="16"/>
                <w:szCs w:val="16"/>
              </w:rPr>
              <w:t xml:space="preserve"> et al. 2015</w:t>
            </w:r>
            <w:r w:rsidRPr="00A11C45">
              <w:rPr>
                <w:sz w:val="16"/>
                <w:szCs w:val="16"/>
              </w:rPr>
              <w:fldChar w:fldCharType="end"/>
            </w:r>
            <w:r>
              <w:rPr>
                <w:sz w:val="16"/>
                <w:szCs w:val="16"/>
              </w:rPr>
              <w:t>).</w:t>
            </w:r>
          </w:p>
          <w:p w14:paraId="44110207" w14:textId="77777777" w:rsidR="004C42A8" w:rsidRPr="00CA0CB0" w:rsidRDefault="004C42A8" w:rsidP="00435AAE">
            <w:pPr>
              <w:spacing w:after="120"/>
              <w:jc w:val="both"/>
              <w:rPr>
                <w:color w:val="2F5496"/>
                <w:sz w:val="16"/>
                <w:szCs w:val="16"/>
              </w:rPr>
            </w:pPr>
          </w:p>
        </w:tc>
      </w:tr>
      <w:tr w:rsidR="004C42A8" w14:paraId="3BF289ED"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603572" w14:textId="77777777" w:rsidR="004C42A8" w:rsidRPr="00CA0CB0" w:rsidRDefault="004C42A8" w:rsidP="00435AAE">
            <w:pPr>
              <w:rPr>
                <w:sz w:val="16"/>
                <w:szCs w:val="16"/>
              </w:rPr>
            </w:pP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4EF4CE0" w14:textId="77777777" w:rsidR="004C42A8" w:rsidRPr="00CA0CB0" w:rsidRDefault="004C42A8" w:rsidP="00435AAE">
            <w:pPr>
              <w:rPr>
                <w:sz w:val="16"/>
                <w:szCs w:val="16"/>
              </w:rPr>
            </w:pPr>
            <w:r w:rsidRPr="00CA0CB0">
              <w:rPr>
                <w:sz w:val="16"/>
                <w:szCs w:val="16"/>
              </w:rPr>
              <w:t>Inputs</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5B650DF5" w14:textId="77777777" w:rsidR="004C42A8" w:rsidRPr="00CA0CB0" w:rsidRDefault="004C42A8" w:rsidP="00435AAE">
            <w:pPr>
              <w:rPr>
                <w:sz w:val="16"/>
                <w:szCs w:val="16"/>
              </w:rPr>
            </w:pPr>
            <w:r w:rsidRPr="00CA0CB0">
              <w:rPr>
                <w:sz w:val="16"/>
                <w:szCs w:val="16"/>
              </w:rPr>
              <w:t>Internal / re-allocated inputs</w:t>
            </w:r>
          </w:p>
        </w:tc>
        <w:tc>
          <w:tcPr>
            <w:tcW w:w="2529" w:type="dxa"/>
            <w:tcBorders>
              <w:top w:val="single" w:sz="4" w:space="0" w:color="auto"/>
              <w:left w:val="single" w:sz="4" w:space="0" w:color="auto"/>
              <w:bottom w:val="single" w:sz="4" w:space="0" w:color="auto"/>
              <w:right w:val="single" w:sz="4" w:space="0" w:color="auto"/>
            </w:tcBorders>
            <w:shd w:val="clear" w:color="auto" w:fill="FFC000"/>
            <w:hideMark/>
          </w:tcPr>
          <w:p w14:paraId="4ED54F03" w14:textId="77777777" w:rsidR="004C42A8" w:rsidRPr="00CA0CB0" w:rsidRDefault="004C42A8" w:rsidP="00435AAE">
            <w:pPr>
              <w:rPr>
                <w:sz w:val="16"/>
                <w:szCs w:val="16"/>
              </w:rPr>
            </w:pPr>
            <w:r w:rsidRPr="00CA0CB0">
              <w:rPr>
                <w:sz w:val="16"/>
                <w:szCs w:val="16"/>
              </w:rPr>
              <w:t>Crop residues for dry-season feeding</w:t>
            </w:r>
          </w:p>
        </w:tc>
        <w:tc>
          <w:tcPr>
            <w:tcW w:w="3214" w:type="dxa"/>
            <w:tcBorders>
              <w:top w:val="single" w:sz="4" w:space="0" w:color="auto"/>
              <w:left w:val="single" w:sz="4" w:space="0" w:color="auto"/>
              <w:bottom w:val="single" w:sz="4" w:space="0" w:color="auto"/>
              <w:right w:val="single" w:sz="4" w:space="0" w:color="auto"/>
            </w:tcBorders>
            <w:shd w:val="clear" w:color="auto" w:fill="FFFF00"/>
          </w:tcPr>
          <w:p w14:paraId="68450C37" w14:textId="77777777" w:rsidR="004C42A8" w:rsidRPr="00CA0CB0" w:rsidRDefault="004C42A8" w:rsidP="00435AAE">
            <w:pPr>
              <w:autoSpaceDE w:val="0"/>
              <w:autoSpaceDN w:val="0"/>
              <w:adjustRightInd w:val="0"/>
              <w:spacing w:after="120"/>
              <w:jc w:val="both"/>
              <w:rPr>
                <w:sz w:val="16"/>
                <w:szCs w:val="16"/>
              </w:rPr>
            </w:pPr>
            <w:r w:rsidRPr="00CA0CB0">
              <w:rPr>
                <w:sz w:val="16"/>
                <w:szCs w:val="16"/>
              </w:rPr>
              <w:t>Crop residues are given to livestock. Intercropping maize-cowpea in the right niche can increase fodder production without compromising food self-sufficiency (</w:t>
            </w:r>
            <w:proofErr w:type="spellStart"/>
            <w:r w:rsidRPr="00CA0CB0">
              <w:rPr>
                <w:sz w:val="16"/>
                <w:szCs w:val="16"/>
              </w:rPr>
              <w:t>Falconnier</w:t>
            </w:r>
            <w:proofErr w:type="spellEnd"/>
            <w:r w:rsidRPr="00CA0CB0">
              <w:rPr>
                <w:sz w:val="16"/>
                <w:szCs w:val="16"/>
              </w:rPr>
              <w:t xml:space="preserve"> et al. 2017). </w:t>
            </w:r>
          </w:p>
        </w:tc>
      </w:tr>
      <w:tr w:rsidR="004C42A8" w:rsidRPr="00EC6E4D" w14:paraId="4BE4CF35"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20ACF" w14:textId="77777777" w:rsidR="004C42A8" w:rsidRPr="00CA0CB0" w:rsidRDefault="004C42A8" w:rsidP="00435AAE">
            <w:pPr>
              <w:rPr>
                <w:sz w:val="16"/>
                <w:szCs w:val="16"/>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858C80" w14:textId="77777777" w:rsidR="004C42A8" w:rsidRPr="00CA0CB0" w:rsidRDefault="004C42A8" w:rsidP="00435AAE">
            <w:pPr>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076BFA86" w14:textId="77777777" w:rsidR="004C42A8" w:rsidRPr="00CA0CB0" w:rsidRDefault="004C42A8" w:rsidP="00435AAE">
            <w:pPr>
              <w:rPr>
                <w:sz w:val="16"/>
                <w:szCs w:val="16"/>
              </w:rPr>
            </w:pPr>
            <w:r w:rsidRPr="00CA0CB0">
              <w:rPr>
                <w:sz w:val="16"/>
                <w:szCs w:val="16"/>
              </w:rPr>
              <w:t>External / purchased inputs</w:t>
            </w:r>
          </w:p>
        </w:tc>
        <w:tc>
          <w:tcPr>
            <w:tcW w:w="2529" w:type="dxa"/>
            <w:tcBorders>
              <w:top w:val="single" w:sz="4" w:space="0" w:color="auto"/>
              <w:left w:val="single" w:sz="4" w:space="0" w:color="auto"/>
              <w:bottom w:val="single" w:sz="4" w:space="0" w:color="auto"/>
              <w:right w:val="single" w:sz="4" w:space="0" w:color="auto"/>
            </w:tcBorders>
            <w:shd w:val="clear" w:color="auto" w:fill="FC4B04"/>
            <w:hideMark/>
          </w:tcPr>
          <w:p w14:paraId="54768912" w14:textId="77777777" w:rsidR="004C42A8" w:rsidRPr="00CA0CB0" w:rsidRDefault="004C42A8" w:rsidP="00435AAE">
            <w:pPr>
              <w:rPr>
                <w:sz w:val="16"/>
                <w:szCs w:val="16"/>
              </w:rPr>
            </w:pPr>
            <w:r w:rsidRPr="00CA0CB0">
              <w:rPr>
                <w:sz w:val="16"/>
                <w:szCs w:val="16"/>
              </w:rPr>
              <w:t>Depending on system intensity and starting point. Main costs are for cattle purchase, feed, labour, housing, transport and veterinary interventions</w:t>
            </w:r>
          </w:p>
        </w:tc>
        <w:tc>
          <w:tcPr>
            <w:tcW w:w="3214" w:type="dxa"/>
            <w:tcBorders>
              <w:top w:val="single" w:sz="4" w:space="0" w:color="auto"/>
              <w:left w:val="single" w:sz="4" w:space="0" w:color="auto"/>
              <w:bottom w:val="single" w:sz="4" w:space="0" w:color="auto"/>
              <w:right w:val="single" w:sz="4" w:space="0" w:color="auto"/>
            </w:tcBorders>
            <w:shd w:val="clear" w:color="auto" w:fill="FC4A04"/>
          </w:tcPr>
          <w:p w14:paraId="62755FB0" w14:textId="77777777" w:rsidR="004C42A8" w:rsidRPr="00CA0CB0" w:rsidRDefault="004C42A8" w:rsidP="00435AAE">
            <w:pPr>
              <w:spacing w:after="120"/>
              <w:jc w:val="both"/>
              <w:rPr>
                <w:sz w:val="16"/>
                <w:szCs w:val="16"/>
              </w:rPr>
            </w:pPr>
            <w:r w:rsidRPr="00CA0CB0">
              <w:rPr>
                <w:sz w:val="16"/>
                <w:szCs w:val="16"/>
              </w:rPr>
              <w:t xml:space="preserve">The price of the feeding complements has a big effect on the revenue of farmers, since it represents 60 to 90% of the price for the </w:t>
            </w:r>
            <w:proofErr w:type="gramStart"/>
            <w:r w:rsidRPr="00CA0CB0">
              <w:rPr>
                <w:sz w:val="16"/>
                <w:szCs w:val="16"/>
              </w:rPr>
              <w:t>stall feeding</w:t>
            </w:r>
            <w:proofErr w:type="gramEnd"/>
            <w:r w:rsidRPr="00CA0CB0">
              <w:rPr>
                <w:sz w:val="16"/>
                <w:szCs w:val="16"/>
              </w:rPr>
              <w:t xml:space="preserve"> cost. An increase of 7% of the cottonseed cake cost, will lead to 11% less income per cow (</w:t>
            </w:r>
            <w:proofErr w:type="spellStart"/>
            <w:r w:rsidRPr="00CA0CB0">
              <w:rPr>
                <w:sz w:val="16"/>
                <w:szCs w:val="16"/>
              </w:rPr>
              <w:t>Sanogo</w:t>
            </w:r>
            <w:proofErr w:type="spellEnd"/>
            <w:r w:rsidRPr="00CA0CB0">
              <w:rPr>
                <w:sz w:val="16"/>
                <w:szCs w:val="16"/>
              </w:rPr>
              <w:t xml:space="preserve"> 201</w:t>
            </w:r>
            <w:r>
              <w:rPr>
                <w:sz w:val="16"/>
                <w:szCs w:val="16"/>
              </w:rPr>
              <w:t>0</w:t>
            </w:r>
            <w:r w:rsidRPr="00CA0CB0">
              <w:rPr>
                <w:sz w:val="16"/>
                <w:szCs w:val="16"/>
              </w:rPr>
              <w:t xml:space="preserve">) </w:t>
            </w:r>
          </w:p>
        </w:tc>
      </w:tr>
      <w:tr w:rsidR="004C42A8" w14:paraId="141DDE39"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EE1027" w14:textId="77777777" w:rsidR="004C42A8" w:rsidRPr="00CA0CB0" w:rsidRDefault="004C42A8" w:rsidP="00435AAE">
            <w:pPr>
              <w:rPr>
                <w:sz w:val="16"/>
                <w:szCs w:val="16"/>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EE7138" w14:textId="77777777" w:rsidR="004C42A8" w:rsidRPr="00CA0CB0" w:rsidRDefault="004C42A8" w:rsidP="00435AAE">
            <w:pPr>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1C7A755F" w14:textId="77777777" w:rsidR="004C42A8" w:rsidRPr="00CA0CB0" w:rsidRDefault="004C42A8" w:rsidP="00435AAE">
            <w:pPr>
              <w:rPr>
                <w:sz w:val="16"/>
                <w:szCs w:val="16"/>
              </w:rPr>
            </w:pPr>
            <w:r w:rsidRPr="00CA0CB0">
              <w:rPr>
                <w:sz w:val="16"/>
                <w:szCs w:val="16"/>
              </w:rPr>
              <w:t>Labour</w:t>
            </w:r>
          </w:p>
        </w:tc>
        <w:tc>
          <w:tcPr>
            <w:tcW w:w="2529" w:type="dxa"/>
            <w:tcBorders>
              <w:top w:val="single" w:sz="4" w:space="0" w:color="auto"/>
              <w:left w:val="single" w:sz="4" w:space="0" w:color="auto"/>
              <w:bottom w:val="single" w:sz="4" w:space="0" w:color="auto"/>
              <w:right w:val="single" w:sz="4" w:space="0" w:color="auto"/>
            </w:tcBorders>
            <w:shd w:val="clear" w:color="auto" w:fill="FC4B04"/>
            <w:hideMark/>
          </w:tcPr>
          <w:p w14:paraId="20F57316" w14:textId="77777777" w:rsidR="004C42A8" w:rsidRPr="00CA0CB0" w:rsidRDefault="004C42A8" w:rsidP="00435AAE">
            <w:pPr>
              <w:rPr>
                <w:sz w:val="16"/>
                <w:szCs w:val="16"/>
              </w:rPr>
            </w:pPr>
            <w:r w:rsidRPr="00CA0CB0">
              <w:rPr>
                <w:sz w:val="16"/>
                <w:szCs w:val="16"/>
              </w:rPr>
              <w:t>Milking once or twice per day, feeding, milk sales and/or processing, transport, herding</w:t>
            </w:r>
          </w:p>
        </w:tc>
        <w:tc>
          <w:tcPr>
            <w:tcW w:w="3214" w:type="dxa"/>
            <w:tcBorders>
              <w:top w:val="single" w:sz="4" w:space="0" w:color="auto"/>
              <w:left w:val="single" w:sz="4" w:space="0" w:color="auto"/>
              <w:bottom w:val="single" w:sz="4" w:space="0" w:color="auto"/>
              <w:right w:val="single" w:sz="4" w:space="0" w:color="auto"/>
            </w:tcBorders>
            <w:shd w:val="clear" w:color="auto" w:fill="FC4A04"/>
          </w:tcPr>
          <w:p w14:paraId="034CE7F7" w14:textId="77777777" w:rsidR="004C42A8" w:rsidRPr="00CA0CB0" w:rsidRDefault="004C42A8" w:rsidP="00435AAE">
            <w:pPr>
              <w:spacing w:after="120"/>
              <w:jc w:val="both"/>
              <w:rPr>
                <w:sz w:val="16"/>
                <w:szCs w:val="16"/>
              </w:rPr>
            </w:pPr>
            <w:r w:rsidRPr="00CA0CB0">
              <w:rPr>
                <w:sz w:val="16"/>
                <w:szCs w:val="16"/>
              </w:rPr>
              <w:t xml:space="preserve">Farmers see it as constraint that legume harvest has the same timing as cotton harvest. If cowpea would be harvested later, this would </w:t>
            </w:r>
            <w:r w:rsidRPr="00CA0CB0">
              <w:rPr>
                <w:sz w:val="16"/>
                <w:szCs w:val="16"/>
              </w:rPr>
              <w:lastRenderedPageBreak/>
              <w:t>affect quality and quantity of fodder (falling leaves) (</w:t>
            </w:r>
            <w:proofErr w:type="spellStart"/>
            <w:r w:rsidRPr="00CA0CB0">
              <w:rPr>
                <w:sz w:val="16"/>
                <w:szCs w:val="16"/>
              </w:rPr>
              <w:t>Sanogo</w:t>
            </w:r>
            <w:proofErr w:type="spellEnd"/>
            <w:r w:rsidRPr="00CA0CB0">
              <w:rPr>
                <w:sz w:val="16"/>
                <w:szCs w:val="16"/>
              </w:rPr>
              <w:t xml:space="preserve"> 201</w:t>
            </w:r>
            <w:r>
              <w:rPr>
                <w:sz w:val="16"/>
                <w:szCs w:val="16"/>
              </w:rPr>
              <w:t>0</w:t>
            </w:r>
            <w:r w:rsidRPr="00CA0CB0">
              <w:rPr>
                <w:sz w:val="16"/>
                <w:szCs w:val="16"/>
              </w:rPr>
              <w:t>).</w:t>
            </w:r>
          </w:p>
          <w:p w14:paraId="386BA175" w14:textId="77777777" w:rsidR="004C42A8" w:rsidRPr="00CA0CB0" w:rsidRDefault="004C42A8" w:rsidP="00435AAE">
            <w:pPr>
              <w:autoSpaceDE w:val="0"/>
              <w:autoSpaceDN w:val="0"/>
              <w:adjustRightInd w:val="0"/>
              <w:spacing w:after="120"/>
              <w:jc w:val="both"/>
              <w:rPr>
                <w:sz w:val="16"/>
                <w:szCs w:val="16"/>
              </w:rPr>
            </w:pPr>
            <w:r w:rsidRPr="00CA0CB0">
              <w:rPr>
                <w:sz w:val="16"/>
                <w:szCs w:val="16"/>
              </w:rPr>
              <w:t>Household members are primarily occupied with cropping activities, and labour often lacks for livestock feeding and watering which is also time consuming (</w:t>
            </w:r>
            <w:proofErr w:type="spellStart"/>
            <w:r w:rsidRPr="00CA0CB0">
              <w:rPr>
                <w:sz w:val="16"/>
                <w:szCs w:val="16"/>
              </w:rPr>
              <w:t>Falconnier</w:t>
            </w:r>
            <w:proofErr w:type="spellEnd"/>
            <w:r w:rsidRPr="00CA0CB0">
              <w:rPr>
                <w:sz w:val="16"/>
                <w:szCs w:val="16"/>
              </w:rPr>
              <w:t xml:space="preserve"> et al. 2015).</w:t>
            </w:r>
          </w:p>
        </w:tc>
      </w:tr>
      <w:tr w:rsidR="004C42A8" w14:paraId="2D5851F3"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E2FD95" w14:textId="77777777" w:rsidR="004C42A8" w:rsidRPr="00CA0CB0" w:rsidRDefault="004C42A8" w:rsidP="00435AAE">
            <w:pPr>
              <w:rPr>
                <w:sz w:val="16"/>
                <w:szCs w:val="16"/>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2724E8" w14:textId="77777777" w:rsidR="004C42A8" w:rsidRPr="00CA0CB0" w:rsidRDefault="004C42A8" w:rsidP="00435AAE">
            <w:pPr>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53BFA1B6" w14:textId="77777777" w:rsidR="004C42A8" w:rsidRPr="00CA0CB0" w:rsidRDefault="004C42A8" w:rsidP="00435AAE">
            <w:pPr>
              <w:rPr>
                <w:sz w:val="16"/>
                <w:szCs w:val="16"/>
              </w:rPr>
            </w:pPr>
            <w:r w:rsidRPr="00CA0CB0">
              <w:rPr>
                <w:sz w:val="16"/>
                <w:szCs w:val="16"/>
              </w:rPr>
              <w:t>Information and skills</w:t>
            </w:r>
          </w:p>
        </w:tc>
        <w:tc>
          <w:tcPr>
            <w:tcW w:w="2529" w:type="dxa"/>
            <w:tcBorders>
              <w:top w:val="single" w:sz="4" w:space="0" w:color="auto"/>
              <w:left w:val="single" w:sz="4" w:space="0" w:color="auto"/>
              <w:bottom w:val="single" w:sz="4" w:space="0" w:color="auto"/>
              <w:right w:val="single" w:sz="4" w:space="0" w:color="auto"/>
            </w:tcBorders>
            <w:shd w:val="clear" w:color="auto" w:fill="FFC000"/>
            <w:hideMark/>
          </w:tcPr>
          <w:p w14:paraId="79AB9D41" w14:textId="77777777" w:rsidR="004C42A8" w:rsidRPr="00CA0CB0" w:rsidRDefault="004C42A8" w:rsidP="00435AAE">
            <w:pPr>
              <w:rPr>
                <w:sz w:val="16"/>
                <w:szCs w:val="16"/>
              </w:rPr>
            </w:pPr>
            <w:r w:rsidRPr="00CA0CB0">
              <w:rPr>
                <w:sz w:val="16"/>
                <w:szCs w:val="16"/>
              </w:rPr>
              <w:t>Feeding, milking, disease and herd management, hygiene</w:t>
            </w:r>
          </w:p>
        </w:tc>
        <w:tc>
          <w:tcPr>
            <w:tcW w:w="3214" w:type="dxa"/>
            <w:tcBorders>
              <w:top w:val="single" w:sz="4" w:space="0" w:color="auto"/>
              <w:left w:val="single" w:sz="4" w:space="0" w:color="auto"/>
              <w:bottom w:val="single" w:sz="4" w:space="0" w:color="auto"/>
              <w:right w:val="single" w:sz="4" w:space="0" w:color="auto"/>
            </w:tcBorders>
            <w:shd w:val="clear" w:color="auto" w:fill="FFC000"/>
          </w:tcPr>
          <w:p w14:paraId="47BCB429" w14:textId="77777777" w:rsidR="004C42A8" w:rsidRPr="00CA0CB0" w:rsidRDefault="004C42A8" w:rsidP="00435AAE">
            <w:pPr>
              <w:spacing w:after="120"/>
              <w:jc w:val="both"/>
              <w:rPr>
                <w:sz w:val="16"/>
                <w:szCs w:val="16"/>
              </w:rPr>
            </w:pPr>
            <w:r w:rsidRPr="00CA0CB0">
              <w:rPr>
                <w:sz w:val="16"/>
                <w:szCs w:val="16"/>
              </w:rPr>
              <w:t>Tasks related to feeding of livestock, are often handed over to children (</w:t>
            </w:r>
            <w:proofErr w:type="spellStart"/>
            <w:r w:rsidRPr="00CA0CB0">
              <w:rPr>
                <w:sz w:val="16"/>
                <w:szCs w:val="16"/>
              </w:rPr>
              <w:t>Falconnier</w:t>
            </w:r>
            <w:proofErr w:type="spellEnd"/>
            <w:r w:rsidRPr="00CA0CB0">
              <w:rPr>
                <w:sz w:val="16"/>
                <w:szCs w:val="16"/>
              </w:rPr>
              <w:t xml:space="preserve"> et al. 2015)</w:t>
            </w:r>
          </w:p>
        </w:tc>
      </w:tr>
      <w:tr w:rsidR="004C42A8" w:rsidRPr="00A11C45" w14:paraId="24F0FC0E"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4CB4F0" w14:textId="77777777" w:rsidR="004C42A8" w:rsidRPr="00CA0CB0" w:rsidRDefault="004C42A8" w:rsidP="00435AAE">
            <w:pPr>
              <w:rPr>
                <w:sz w:val="16"/>
                <w:szCs w:val="16"/>
              </w:rPr>
            </w:pP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9C636FA" w14:textId="77777777" w:rsidR="004C42A8" w:rsidRPr="00CA0CB0" w:rsidRDefault="004C42A8" w:rsidP="00435AAE">
            <w:pPr>
              <w:rPr>
                <w:sz w:val="16"/>
                <w:szCs w:val="16"/>
              </w:rPr>
            </w:pPr>
            <w:r w:rsidRPr="00CA0CB0">
              <w:rPr>
                <w:sz w:val="16"/>
                <w:szCs w:val="16"/>
              </w:rPr>
              <w:t>Economic</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1437DBDB" w14:textId="77777777" w:rsidR="004C42A8" w:rsidRPr="00CA0CB0" w:rsidRDefault="004C42A8" w:rsidP="00435AAE">
            <w:pPr>
              <w:rPr>
                <w:sz w:val="16"/>
                <w:szCs w:val="16"/>
              </w:rPr>
            </w:pPr>
            <w:r w:rsidRPr="00CA0CB0">
              <w:rPr>
                <w:sz w:val="16"/>
                <w:szCs w:val="16"/>
              </w:rPr>
              <w:t>Credit availability</w:t>
            </w:r>
          </w:p>
        </w:tc>
        <w:tc>
          <w:tcPr>
            <w:tcW w:w="2529" w:type="dxa"/>
            <w:tcBorders>
              <w:top w:val="single" w:sz="4" w:space="0" w:color="auto"/>
              <w:left w:val="single" w:sz="4" w:space="0" w:color="auto"/>
              <w:bottom w:val="single" w:sz="4" w:space="0" w:color="auto"/>
              <w:right w:val="single" w:sz="4" w:space="0" w:color="auto"/>
            </w:tcBorders>
            <w:shd w:val="clear" w:color="auto" w:fill="FC4B04"/>
            <w:hideMark/>
          </w:tcPr>
          <w:p w14:paraId="3DFA1B87" w14:textId="77777777" w:rsidR="004C42A8" w:rsidRPr="00CA0CB0" w:rsidRDefault="004C42A8" w:rsidP="00435AAE">
            <w:pPr>
              <w:rPr>
                <w:sz w:val="16"/>
                <w:szCs w:val="16"/>
              </w:rPr>
            </w:pPr>
            <w:r w:rsidRPr="00CA0CB0">
              <w:rPr>
                <w:sz w:val="16"/>
                <w:szCs w:val="16"/>
              </w:rPr>
              <w:t>Credit may be needed for cattle purchasing, feed, labour, housing, transport and veterinary interventions</w:t>
            </w:r>
          </w:p>
        </w:tc>
        <w:tc>
          <w:tcPr>
            <w:tcW w:w="3214" w:type="dxa"/>
            <w:tcBorders>
              <w:top w:val="single" w:sz="4" w:space="0" w:color="auto"/>
              <w:left w:val="single" w:sz="4" w:space="0" w:color="auto"/>
              <w:bottom w:val="single" w:sz="4" w:space="0" w:color="auto"/>
              <w:right w:val="single" w:sz="4" w:space="0" w:color="auto"/>
            </w:tcBorders>
            <w:shd w:val="clear" w:color="auto" w:fill="FC4B04"/>
          </w:tcPr>
          <w:p w14:paraId="3EFEE202" w14:textId="77777777" w:rsidR="004C42A8" w:rsidRPr="00A56314" w:rsidRDefault="004C42A8" w:rsidP="00435AAE">
            <w:pPr>
              <w:spacing w:after="120"/>
              <w:jc w:val="both"/>
              <w:rPr>
                <w:rFonts w:eastAsia="Calibri"/>
                <w:sz w:val="16"/>
                <w:szCs w:val="16"/>
                <w:lang w:val="en-US" w:eastAsia="en-US"/>
              </w:rPr>
            </w:pPr>
            <w:r>
              <w:rPr>
                <w:sz w:val="16"/>
                <w:szCs w:val="16"/>
              </w:rPr>
              <w:t xml:space="preserve">Credit is needed to purchase cottonseed cakes. </w:t>
            </w:r>
            <w:r w:rsidRPr="00CA0CB0">
              <w:rPr>
                <w:sz w:val="16"/>
                <w:szCs w:val="16"/>
              </w:rPr>
              <w:t xml:space="preserve">The price of the feeding complements represents 60 to 90% of the price for the </w:t>
            </w:r>
            <w:proofErr w:type="gramStart"/>
            <w:r w:rsidRPr="00CA0CB0">
              <w:rPr>
                <w:sz w:val="16"/>
                <w:szCs w:val="16"/>
              </w:rPr>
              <w:t>stall feeding</w:t>
            </w:r>
            <w:proofErr w:type="gramEnd"/>
            <w:r w:rsidRPr="00CA0CB0">
              <w:rPr>
                <w:sz w:val="16"/>
                <w:szCs w:val="16"/>
              </w:rPr>
              <w:t xml:space="preserve"> cost. An increase of 7% of the cottonseed cake cost, will lead to 11% less income per cow (</w:t>
            </w:r>
            <w:proofErr w:type="spellStart"/>
            <w:r w:rsidRPr="00CA0CB0">
              <w:rPr>
                <w:sz w:val="16"/>
                <w:szCs w:val="16"/>
              </w:rPr>
              <w:t>Sanogo</w:t>
            </w:r>
            <w:proofErr w:type="spellEnd"/>
            <w:r w:rsidRPr="00CA0CB0">
              <w:rPr>
                <w:sz w:val="16"/>
                <w:szCs w:val="16"/>
              </w:rPr>
              <w:t xml:space="preserve"> 201</w:t>
            </w:r>
            <w:r>
              <w:rPr>
                <w:sz w:val="16"/>
                <w:szCs w:val="16"/>
              </w:rPr>
              <w:t>0</w:t>
            </w:r>
            <w:r w:rsidRPr="00CA0CB0">
              <w:rPr>
                <w:sz w:val="16"/>
                <w:szCs w:val="16"/>
              </w:rPr>
              <w:t>)</w:t>
            </w:r>
          </w:p>
          <w:p w14:paraId="53314A01" w14:textId="77777777" w:rsidR="004C42A8" w:rsidRPr="00A11C45" w:rsidRDefault="004C42A8" w:rsidP="00435AAE">
            <w:pPr>
              <w:spacing w:after="120"/>
              <w:jc w:val="both"/>
              <w:rPr>
                <w:i/>
                <w:sz w:val="16"/>
                <w:szCs w:val="16"/>
              </w:rPr>
            </w:pPr>
            <w:r w:rsidRPr="00342C5E">
              <w:rPr>
                <w:rFonts w:eastAsia="Calibri"/>
                <w:sz w:val="16"/>
                <w:szCs w:val="16"/>
                <w:lang w:val="en-US" w:eastAsia="en-US"/>
              </w:rPr>
              <w:t xml:space="preserve">According to </w:t>
            </w:r>
            <w:r w:rsidRPr="00A11C45">
              <w:rPr>
                <w:rFonts w:eastAsia="Calibri"/>
                <w:sz w:val="16"/>
                <w:szCs w:val="16"/>
                <w:lang w:val="en-US" w:eastAsia="en-US"/>
              </w:rPr>
              <w:fldChar w:fldCharType="begin"/>
            </w:r>
            <w:r w:rsidRPr="00A11C45">
              <w:rPr>
                <w:rFonts w:eastAsia="Calibri"/>
                <w:sz w:val="16"/>
                <w:szCs w:val="16"/>
                <w:lang w:val="en-US" w:eastAsia="en-US"/>
              </w:rPr>
              <w:instrText xml:space="preserve"> ADDIN EN.CITE &lt;EndNote&gt;&lt;Cite AuthorYear="1"&gt;&lt;Author&gt;Pica-Ciamarra&lt;/Author&gt;&lt;Year&gt;2005&lt;/Year&gt;&lt;RecNum&gt;254&lt;/RecNum&gt;&lt;DisplayText&gt;Pica-Ciamarra (2005)&lt;/DisplayText&gt;&lt;record&gt;&lt;rec-number&gt;254&lt;/rec-number&gt;&lt;foreign-keys&gt;&lt;key app="EN" db-id="5e5tv5dzod50vqe0ewbvzrsjx02fvzpdfpwe" timestamp="1522847366"&gt;254&lt;/key&gt;&lt;/foreign-keys&gt;&lt;ref-type name="Journal Article"&gt;17&lt;/ref-type&gt;&lt;contributors&gt;&lt;authors&gt;&lt;author&gt;Pica-Ciamarra, Ugo&lt;/author&gt;&lt;/authors&gt;&lt;/contributors&gt;&lt;titles&gt;&lt;title&gt;Livestock policies for poverty alleviation: Theory and practical evidence from Africa, Asia and Latin America&lt;/title&gt;&lt;secondary-title&gt;FAO Pro-Poor Livestock Policy Initiative. FAO, Rome, Italy. http://www. fao. org/ag/againfo/projects/en/pplpi/docarc/wp27. pdf&lt;/secondary-title&gt;&lt;/titles&gt;&lt;periodical&gt;&lt;full-title&gt;FAO Pro-Poor Livestock Policy Initiative. FAO, Rome, Italy. http://www. fao. org/ag/againfo/projects/en/pplpi/docarc/wp27. pdf&lt;/full-title&gt;&lt;/periodical&gt;&lt;dates&gt;&lt;year&gt;2005&lt;/year&gt;&lt;/dates&gt;&lt;urls&gt;&lt;/urls&gt;&lt;/record&gt;&lt;/Cite&gt;&lt;/EndNote&gt;</w:instrText>
            </w:r>
            <w:r w:rsidRPr="00A11C45">
              <w:rPr>
                <w:rFonts w:eastAsia="Calibri"/>
                <w:sz w:val="16"/>
                <w:szCs w:val="16"/>
                <w:lang w:val="en-US" w:eastAsia="en-US"/>
              </w:rPr>
              <w:fldChar w:fldCharType="separate"/>
            </w:r>
            <w:r w:rsidRPr="00A11C45">
              <w:rPr>
                <w:rFonts w:eastAsia="Calibri"/>
                <w:noProof/>
                <w:sz w:val="16"/>
                <w:szCs w:val="16"/>
                <w:lang w:val="en-US" w:eastAsia="en-US"/>
              </w:rPr>
              <w:t>Pica-Ciamarra (2005)</w:t>
            </w:r>
            <w:r w:rsidRPr="00A11C45">
              <w:rPr>
                <w:rFonts w:eastAsia="Calibri"/>
                <w:sz w:val="16"/>
                <w:szCs w:val="16"/>
                <w:lang w:val="en-US" w:eastAsia="en-US"/>
              </w:rPr>
              <w:fldChar w:fldCharType="end"/>
            </w:r>
            <w:r w:rsidRPr="00342C5E">
              <w:rPr>
                <w:rFonts w:eastAsia="Calibri"/>
                <w:sz w:val="16"/>
                <w:szCs w:val="16"/>
                <w:lang w:val="en-US" w:eastAsia="en-US"/>
              </w:rPr>
              <w:t>, farmers face difficulties to access credit with financial institutions mainly due to the fact that they are mostly poor, generally lack collateral, are spatially scattered and that both parties are subject to high transaction costs</w:t>
            </w:r>
            <w:r>
              <w:rPr>
                <w:rFonts w:eastAsia="Calibri"/>
                <w:sz w:val="16"/>
                <w:szCs w:val="16"/>
                <w:lang w:val="en-US" w:eastAsia="en-US"/>
              </w:rPr>
              <w:t xml:space="preserve"> (Annex 2)</w:t>
            </w:r>
            <w:r w:rsidRPr="00342C5E">
              <w:rPr>
                <w:rFonts w:eastAsia="Calibri"/>
                <w:sz w:val="16"/>
                <w:szCs w:val="16"/>
                <w:lang w:val="en-US" w:eastAsia="en-US"/>
              </w:rPr>
              <w:t>.</w:t>
            </w:r>
          </w:p>
        </w:tc>
      </w:tr>
      <w:tr w:rsidR="004C42A8" w14:paraId="531E549C"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0269F2" w14:textId="77777777" w:rsidR="004C42A8" w:rsidRPr="00A11C45" w:rsidRDefault="004C42A8" w:rsidP="00435AAE">
            <w:pPr>
              <w:rPr>
                <w:sz w:val="16"/>
                <w:szCs w:val="16"/>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A73FFC" w14:textId="77777777" w:rsidR="004C42A8" w:rsidRPr="00A11C45" w:rsidRDefault="004C42A8" w:rsidP="00435AAE">
            <w:pPr>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124E5C93" w14:textId="77777777" w:rsidR="004C42A8" w:rsidRPr="00CA0CB0" w:rsidRDefault="004C42A8" w:rsidP="00435AAE">
            <w:pPr>
              <w:rPr>
                <w:sz w:val="16"/>
                <w:szCs w:val="16"/>
              </w:rPr>
            </w:pPr>
            <w:r w:rsidRPr="00CA0CB0">
              <w:rPr>
                <w:sz w:val="16"/>
                <w:szCs w:val="16"/>
              </w:rPr>
              <w:t>Markets</w:t>
            </w:r>
          </w:p>
        </w:tc>
        <w:tc>
          <w:tcPr>
            <w:tcW w:w="2529" w:type="dxa"/>
            <w:tcBorders>
              <w:top w:val="single" w:sz="4" w:space="0" w:color="auto"/>
              <w:left w:val="single" w:sz="4" w:space="0" w:color="auto"/>
              <w:bottom w:val="single" w:sz="4" w:space="0" w:color="auto"/>
              <w:right w:val="single" w:sz="4" w:space="0" w:color="auto"/>
            </w:tcBorders>
            <w:shd w:val="clear" w:color="auto" w:fill="FC4B04"/>
            <w:hideMark/>
          </w:tcPr>
          <w:p w14:paraId="63422574" w14:textId="77777777" w:rsidR="004C42A8" w:rsidRPr="00CA0CB0" w:rsidRDefault="004C42A8" w:rsidP="00435AAE">
            <w:pPr>
              <w:rPr>
                <w:sz w:val="16"/>
                <w:szCs w:val="16"/>
              </w:rPr>
            </w:pPr>
            <w:r w:rsidRPr="00CA0CB0">
              <w:rPr>
                <w:sz w:val="16"/>
                <w:szCs w:val="16"/>
              </w:rPr>
              <w:t>Local or urban markets must be nearby, products have limited shelf life</w:t>
            </w:r>
          </w:p>
        </w:tc>
        <w:tc>
          <w:tcPr>
            <w:tcW w:w="3214" w:type="dxa"/>
            <w:tcBorders>
              <w:top w:val="single" w:sz="4" w:space="0" w:color="auto"/>
              <w:left w:val="single" w:sz="4" w:space="0" w:color="auto"/>
              <w:bottom w:val="single" w:sz="4" w:space="0" w:color="auto"/>
              <w:right w:val="single" w:sz="4" w:space="0" w:color="auto"/>
            </w:tcBorders>
            <w:shd w:val="clear" w:color="auto" w:fill="FC4A04"/>
          </w:tcPr>
          <w:p w14:paraId="7BA3B9DD" w14:textId="77777777" w:rsidR="004C42A8" w:rsidRPr="00CA0CB0" w:rsidRDefault="004C42A8" w:rsidP="00435AAE">
            <w:pPr>
              <w:spacing w:after="120"/>
              <w:jc w:val="both"/>
              <w:rPr>
                <w:sz w:val="16"/>
                <w:szCs w:val="16"/>
              </w:rPr>
            </w:pPr>
            <w:r w:rsidRPr="00CA0CB0">
              <w:rPr>
                <w:sz w:val="16"/>
                <w:szCs w:val="16"/>
              </w:rPr>
              <w:t>The milk market chain remains rudimentary, although there are farmers from villages nearby urban centres that can sell milk to processors including cooperatives (de Ridder et al. 2015)</w:t>
            </w:r>
          </w:p>
        </w:tc>
      </w:tr>
      <w:tr w:rsidR="004C42A8" w:rsidRPr="00EC6E4D" w14:paraId="309387A9"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A0D24B" w14:textId="77777777" w:rsidR="004C42A8" w:rsidRPr="00CA0CB0" w:rsidRDefault="004C42A8" w:rsidP="00435AAE">
            <w:pPr>
              <w:rPr>
                <w:sz w:val="16"/>
                <w:szCs w:val="16"/>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B0571F" w14:textId="77777777" w:rsidR="004C42A8" w:rsidRPr="00CA0CB0" w:rsidRDefault="004C42A8" w:rsidP="00435AAE">
            <w:pPr>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610B0BDD" w14:textId="77777777" w:rsidR="004C42A8" w:rsidRPr="00CA0CB0" w:rsidRDefault="004C42A8" w:rsidP="00435AAE">
            <w:pPr>
              <w:rPr>
                <w:sz w:val="16"/>
                <w:szCs w:val="16"/>
              </w:rPr>
            </w:pPr>
            <w:r w:rsidRPr="00CA0CB0">
              <w:rPr>
                <w:sz w:val="16"/>
                <w:szCs w:val="16"/>
              </w:rPr>
              <w:t>Price level and stability</w:t>
            </w:r>
          </w:p>
        </w:tc>
        <w:tc>
          <w:tcPr>
            <w:tcW w:w="2529" w:type="dxa"/>
            <w:tcBorders>
              <w:top w:val="single" w:sz="4" w:space="0" w:color="auto"/>
              <w:left w:val="single" w:sz="4" w:space="0" w:color="auto"/>
              <w:bottom w:val="single" w:sz="4" w:space="0" w:color="auto"/>
              <w:right w:val="single" w:sz="4" w:space="0" w:color="auto"/>
            </w:tcBorders>
            <w:shd w:val="clear" w:color="auto" w:fill="FC4B04"/>
            <w:hideMark/>
          </w:tcPr>
          <w:p w14:paraId="7FD301AF" w14:textId="77777777" w:rsidR="004C42A8" w:rsidRPr="00CA0CB0" w:rsidRDefault="004C42A8" w:rsidP="00435AAE">
            <w:pPr>
              <w:rPr>
                <w:sz w:val="16"/>
                <w:szCs w:val="16"/>
              </w:rPr>
            </w:pPr>
            <w:r w:rsidRPr="00CA0CB0">
              <w:rPr>
                <w:sz w:val="16"/>
                <w:szCs w:val="16"/>
              </w:rPr>
              <w:t>High competition from imported milk products (powder), supplement prices are market dependent and affect profitability. Prices are seasonal</w:t>
            </w:r>
          </w:p>
        </w:tc>
        <w:tc>
          <w:tcPr>
            <w:tcW w:w="3214" w:type="dxa"/>
            <w:tcBorders>
              <w:top w:val="single" w:sz="4" w:space="0" w:color="auto"/>
              <w:left w:val="single" w:sz="4" w:space="0" w:color="auto"/>
              <w:bottom w:val="single" w:sz="4" w:space="0" w:color="auto"/>
              <w:right w:val="single" w:sz="4" w:space="0" w:color="auto"/>
            </w:tcBorders>
            <w:shd w:val="clear" w:color="auto" w:fill="FC4A04"/>
          </w:tcPr>
          <w:p w14:paraId="5CF4A60F" w14:textId="77777777" w:rsidR="004C42A8" w:rsidRPr="00CA0CB0" w:rsidRDefault="004C42A8" w:rsidP="00435AAE">
            <w:pPr>
              <w:autoSpaceDE w:val="0"/>
              <w:autoSpaceDN w:val="0"/>
              <w:adjustRightInd w:val="0"/>
              <w:spacing w:after="120"/>
              <w:jc w:val="both"/>
              <w:rPr>
                <w:sz w:val="16"/>
                <w:szCs w:val="16"/>
              </w:rPr>
            </w:pPr>
            <w:r>
              <w:rPr>
                <w:sz w:val="16"/>
                <w:szCs w:val="16"/>
              </w:rPr>
              <w:t>A shift in the farming system towards increased milk production is risky and would take a long time to fully develop (change in labour allocation and farming priorities). A precondition to gain full benefits of this, will be that prices for milk are stable over a longer period and favourable in comparison with cotton. Currently farmers prioritise cotton production for income. (de Ridder et al. 2015)</w:t>
            </w:r>
          </w:p>
        </w:tc>
      </w:tr>
      <w:tr w:rsidR="004C42A8" w14:paraId="7C5B4B41"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C81BB0" w14:textId="77777777" w:rsidR="004C42A8" w:rsidRPr="00CA0CB0" w:rsidRDefault="004C42A8" w:rsidP="00435AAE">
            <w:pPr>
              <w:rPr>
                <w:sz w:val="16"/>
                <w:szCs w:val="16"/>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DAF8BD" w14:textId="77777777" w:rsidR="004C42A8" w:rsidRPr="00CA0CB0" w:rsidRDefault="004C42A8" w:rsidP="00435AAE">
            <w:pPr>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1C8567A5" w14:textId="77777777" w:rsidR="004C42A8" w:rsidRPr="00CA0CB0" w:rsidRDefault="004C42A8" w:rsidP="00435AAE">
            <w:pPr>
              <w:rPr>
                <w:sz w:val="16"/>
                <w:szCs w:val="16"/>
                <w:lang w:val="fr-BE"/>
              </w:rPr>
            </w:pPr>
            <w:proofErr w:type="spellStart"/>
            <w:r w:rsidRPr="00CA0CB0">
              <w:rPr>
                <w:sz w:val="16"/>
                <w:szCs w:val="16"/>
                <w:lang w:val="fr-BE"/>
              </w:rPr>
              <w:t>Demand</w:t>
            </w:r>
            <w:proofErr w:type="spellEnd"/>
          </w:p>
        </w:tc>
        <w:tc>
          <w:tcPr>
            <w:tcW w:w="2529" w:type="dxa"/>
            <w:tcBorders>
              <w:top w:val="single" w:sz="4" w:space="0" w:color="auto"/>
              <w:left w:val="single" w:sz="4" w:space="0" w:color="auto"/>
              <w:bottom w:val="single" w:sz="4" w:space="0" w:color="auto"/>
              <w:right w:val="single" w:sz="4" w:space="0" w:color="auto"/>
            </w:tcBorders>
            <w:shd w:val="clear" w:color="auto" w:fill="FC4B04"/>
            <w:hideMark/>
          </w:tcPr>
          <w:p w14:paraId="44E5D785" w14:textId="77777777" w:rsidR="004C42A8" w:rsidRPr="00CA0CB0" w:rsidRDefault="004C42A8" w:rsidP="00435AAE">
            <w:pPr>
              <w:rPr>
                <w:sz w:val="16"/>
                <w:szCs w:val="16"/>
              </w:rPr>
            </w:pPr>
            <w:r w:rsidRPr="00CA0CB0">
              <w:rPr>
                <w:sz w:val="16"/>
                <w:szCs w:val="16"/>
              </w:rPr>
              <w:t>High investment costs, labour intensive</w:t>
            </w:r>
          </w:p>
        </w:tc>
        <w:tc>
          <w:tcPr>
            <w:tcW w:w="3214" w:type="dxa"/>
            <w:tcBorders>
              <w:top w:val="single" w:sz="4" w:space="0" w:color="auto"/>
              <w:left w:val="single" w:sz="4" w:space="0" w:color="auto"/>
              <w:bottom w:val="single" w:sz="4" w:space="0" w:color="auto"/>
              <w:right w:val="single" w:sz="4" w:space="0" w:color="auto"/>
            </w:tcBorders>
            <w:shd w:val="clear" w:color="auto" w:fill="FFC000"/>
          </w:tcPr>
          <w:p w14:paraId="4089D418" w14:textId="77777777" w:rsidR="004C42A8" w:rsidRPr="00CA0CB0" w:rsidRDefault="004C42A8" w:rsidP="00435AAE">
            <w:pPr>
              <w:spacing w:after="120"/>
              <w:jc w:val="both"/>
              <w:rPr>
                <w:sz w:val="16"/>
                <w:szCs w:val="16"/>
              </w:rPr>
            </w:pPr>
            <w:r w:rsidRPr="00CA0CB0">
              <w:rPr>
                <w:sz w:val="16"/>
                <w:szCs w:val="16"/>
              </w:rPr>
              <w:t>Frequency of meat and milk consumption is low in the rural setting of Southern Mali (</w:t>
            </w:r>
            <w:proofErr w:type="spellStart"/>
            <w:r w:rsidRPr="00CA0CB0">
              <w:rPr>
                <w:sz w:val="16"/>
                <w:szCs w:val="16"/>
              </w:rPr>
              <w:t>Generoso</w:t>
            </w:r>
            <w:proofErr w:type="spellEnd"/>
            <w:r w:rsidRPr="00CA0CB0">
              <w:rPr>
                <w:sz w:val="16"/>
                <w:szCs w:val="16"/>
              </w:rPr>
              <w:t>, 2015)</w:t>
            </w:r>
          </w:p>
          <w:p w14:paraId="029A8134" w14:textId="77777777" w:rsidR="004C42A8" w:rsidRPr="00CA0CB0" w:rsidRDefault="004C42A8" w:rsidP="00435AAE">
            <w:pPr>
              <w:autoSpaceDE w:val="0"/>
              <w:autoSpaceDN w:val="0"/>
              <w:adjustRightInd w:val="0"/>
              <w:spacing w:after="120"/>
              <w:jc w:val="both"/>
              <w:rPr>
                <w:sz w:val="16"/>
                <w:szCs w:val="16"/>
              </w:rPr>
            </w:pPr>
            <w:r w:rsidRPr="00CA0CB0">
              <w:rPr>
                <w:sz w:val="16"/>
                <w:szCs w:val="16"/>
              </w:rPr>
              <w:t>In Southern Mali, maize, sorghum, and dairy products are becoming important income generators thanks to increasing outlets in nearby expanding cities (</w:t>
            </w:r>
            <w:proofErr w:type="spellStart"/>
            <w:r w:rsidRPr="00CA0CB0">
              <w:rPr>
                <w:sz w:val="16"/>
                <w:szCs w:val="16"/>
              </w:rPr>
              <w:t>Corniaux</w:t>
            </w:r>
            <w:proofErr w:type="spellEnd"/>
            <w:r w:rsidRPr="00CA0CB0">
              <w:rPr>
                <w:sz w:val="16"/>
                <w:szCs w:val="16"/>
              </w:rPr>
              <w:t xml:space="preserve"> et al. 2012; Kaminski et al. 2013).</w:t>
            </w:r>
          </w:p>
        </w:tc>
      </w:tr>
      <w:tr w:rsidR="004C42A8" w14:paraId="4418BB6E"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62F2A0" w14:textId="77777777" w:rsidR="004C42A8" w:rsidRPr="00CA0CB0" w:rsidRDefault="004C42A8" w:rsidP="00435AAE">
            <w:pPr>
              <w:rPr>
                <w:sz w:val="16"/>
                <w:szCs w:val="16"/>
              </w:rPr>
            </w:pP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002D830" w14:textId="77777777" w:rsidR="004C42A8" w:rsidRPr="00CA0CB0" w:rsidRDefault="004C42A8" w:rsidP="00435AAE">
            <w:pPr>
              <w:rPr>
                <w:sz w:val="16"/>
                <w:szCs w:val="16"/>
              </w:rPr>
            </w:pPr>
            <w:r w:rsidRPr="00CA0CB0">
              <w:rPr>
                <w:sz w:val="16"/>
                <w:szCs w:val="16"/>
              </w:rPr>
              <w:t>Institutional</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182C9124" w14:textId="77777777" w:rsidR="004C42A8" w:rsidRPr="00CA0CB0" w:rsidRDefault="004C42A8" w:rsidP="00435AAE">
            <w:pPr>
              <w:rPr>
                <w:sz w:val="16"/>
                <w:szCs w:val="16"/>
              </w:rPr>
            </w:pPr>
            <w:r w:rsidRPr="00CA0CB0">
              <w:rPr>
                <w:sz w:val="16"/>
                <w:szCs w:val="16"/>
              </w:rPr>
              <w:t>Policy</w:t>
            </w:r>
          </w:p>
        </w:tc>
        <w:tc>
          <w:tcPr>
            <w:tcW w:w="2529" w:type="dxa"/>
            <w:tcBorders>
              <w:top w:val="single" w:sz="4" w:space="0" w:color="auto"/>
              <w:left w:val="single" w:sz="4" w:space="0" w:color="auto"/>
              <w:bottom w:val="single" w:sz="4" w:space="0" w:color="auto"/>
              <w:right w:val="single" w:sz="4" w:space="0" w:color="auto"/>
            </w:tcBorders>
            <w:shd w:val="clear" w:color="auto" w:fill="FFC000"/>
            <w:hideMark/>
          </w:tcPr>
          <w:p w14:paraId="00C8D48B" w14:textId="77777777" w:rsidR="004C42A8" w:rsidRPr="00CA0CB0" w:rsidRDefault="004C42A8" w:rsidP="00435AAE">
            <w:pPr>
              <w:rPr>
                <w:sz w:val="16"/>
                <w:szCs w:val="16"/>
              </w:rPr>
            </w:pPr>
            <w:r w:rsidRPr="00CA0CB0">
              <w:rPr>
                <w:sz w:val="16"/>
                <w:szCs w:val="16"/>
              </w:rPr>
              <w:t>Support for establishment of small-scale processing units, veterinary support</w:t>
            </w:r>
          </w:p>
        </w:tc>
        <w:tc>
          <w:tcPr>
            <w:tcW w:w="3214" w:type="dxa"/>
            <w:tcBorders>
              <w:top w:val="single" w:sz="4" w:space="0" w:color="auto"/>
              <w:left w:val="single" w:sz="4" w:space="0" w:color="auto"/>
              <w:bottom w:val="single" w:sz="4" w:space="0" w:color="auto"/>
              <w:right w:val="single" w:sz="4" w:space="0" w:color="auto"/>
            </w:tcBorders>
            <w:shd w:val="clear" w:color="auto" w:fill="FFC000"/>
          </w:tcPr>
          <w:p w14:paraId="338E9065" w14:textId="77777777" w:rsidR="004C42A8" w:rsidRDefault="004C42A8" w:rsidP="00435AAE">
            <w:pPr>
              <w:autoSpaceDE w:val="0"/>
              <w:autoSpaceDN w:val="0"/>
              <w:adjustRightInd w:val="0"/>
              <w:spacing w:after="120"/>
              <w:jc w:val="both"/>
              <w:rPr>
                <w:sz w:val="16"/>
                <w:szCs w:val="16"/>
              </w:rPr>
            </w:pPr>
            <w:r>
              <w:rPr>
                <w:sz w:val="16"/>
                <w:szCs w:val="16"/>
              </w:rPr>
              <w:t xml:space="preserve">Because of CMDT support, many farmers have increased the size of their herds. </w:t>
            </w:r>
            <w:r w:rsidRPr="00CA0CB0">
              <w:rPr>
                <w:sz w:val="16"/>
                <w:szCs w:val="16"/>
              </w:rPr>
              <w:t>CMDT provided inputs, credit services for farmers, oxen for draught power and equipment for cultivation and guaranteed prices for cotton. These interventions led to an increase in the number of oxen for traction, and to investments in other cattle</w:t>
            </w:r>
            <w:r>
              <w:rPr>
                <w:sz w:val="16"/>
                <w:szCs w:val="16"/>
              </w:rPr>
              <w:t xml:space="preserve"> (</w:t>
            </w:r>
            <w:proofErr w:type="spellStart"/>
            <w:r>
              <w:rPr>
                <w:sz w:val="16"/>
                <w:szCs w:val="16"/>
              </w:rPr>
              <w:t>Sanogo</w:t>
            </w:r>
            <w:proofErr w:type="spellEnd"/>
            <w:r>
              <w:rPr>
                <w:sz w:val="16"/>
                <w:szCs w:val="16"/>
              </w:rPr>
              <w:t xml:space="preserve"> 2010).</w:t>
            </w:r>
          </w:p>
          <w:p w14:paraId="7F46397F" w14:textId="77777777" w:rsidR="004C42A8" w:rsidRPr="00CA0CB0" w:rsidRDefault="004C42A8" w:rsidP="00435AAE">
            <w:pPr>
              <w:autoSpaceDE w:val="0"/>
              <w:autoSpaceDN w:val="0"/>
              <w:adjustRightInd w:val="0"/>
              <w:spacing w:after="120"/>
              <w:jc w:val="both"/>
              <w:rPr>
                <w:sz w:val="16"/>
                <w:szCs w:val="16"/>
              </w:rPr>
            </w:pPr>
            <w:r w:rsidRPr="00342C5E">
              <w:rPr>
                <w:sz w:val="16"/>
                <w:szCs w:val="16"/>
              </w:rPr>
              <w:lastRenderedPageBreak/>
              <w:t>In Mali, authorized veterinary agents are the main animal care providers based on a decentralized system that combines provision of public services (e.g. vaccination) and of private services. The use of private services by agro-pastoralists depends mostly on their financial capacity and their awareness of the importance of professional services for better an animal health. Currently, many agro-pastoralists have understood the importance of animal vaccination. However, they prefer to collaborate with agents on an informal basis anchored in the social relationship between them</w:t>
            </w:r>
            <w:r>
              <w:rPr>
                <w:sz w:val="16"/>
                <w:szCs w:val="16"/>
              </w:rPr>
              <w:t xml:space="preserve"> (Annex 2)</w:t>
            </w:r>
            <w:r w:rsidRPr="00342C5E">
              <w:rPr>
                <w:sz w:val="16"/>
                <w:szCs w:val="16"/>
              </w:rPr>
              <w:t>.</w:t>
            </w:r>
          </w:p>
        </w:tc>
      </w:tr>
      <w:tr w:rsidR="004C42A8" w:rsidRPr="00EC6E4D" w14:paraId="7FE93341"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DB379E" w14:textId="77777777" w:rsidR="004C42A8" w:rsidRPr="00CA0CB0" w:rsidRDefault="004C42A8" w:rsidP="00435AAE">
            <w:pPr>
              <w:rPr>
                <w:sz w:val="16"/>
                <w:szCs w:val="16"/>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F154E9" w14:textId="77777777" w:rsidR="004C42A8" w:rsidRPr="00CA0CB0" w:rsidRDefault="004C42A8" w:rsidP="00435AAE">
            <w:pPr>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44531E13" w14:textId="77777777" w:rsidR="004C42A8" w:rsidRPr="00CA0CB0" w:rsidRDefault="004C42A8" w:rsidP="00435AAE">
            <w:pPr>
              <w:rPr>
                <w:sz w:val="16"/>
                <w:szCs w:val="16"/>
              </w:rPr>
            </w:pPr>
            <w:r w:rsidRPr="00CA0CB0">
              <w:rPr>
                <w:sz w:val="16"/>
                <w:szCs w:val="16"/>
              </w:rPr>
              <w:t>Land Tenure</w:t>
            </w:r>
          </w:p>
        </w:tc>
        <w:tc>
          <w:tcPr>
            <w:tcW w:w="2529" w:type="dxa"/>
            <w:tcBorders>
              <w:top w:val="single" w:sz="4" w:space="0" w:color="auto"/>
              <w:left w:val="single" w:sz="4" w:space="0" w:color="auto"/>
              <w:bottom w:val="single" w:sz="4" w:space="0" w:color="auto"/>
              <w:right w:val="single" w:sz="4" w:space="0" w:color="auto"/>
            </w:tcBorders>
            <w:shd w:val="clear" w:color="auto" w:fill="FFC000"/>
            <w:hideMark/>
          </w:tcPr>
          <w:p w14:paraId="43B597EB" w14:textId="77777777" w:rsidR="004C42A8" w:rsidRPr="00CA0CB0" w:rsidRDefault="004C42A8" w:rsidP="00435AAE">
            <w:pPr>
              <w:rPr>
                <w:sz w:val="16"/>
                <w:szCs w:val="16"/>
              </w:rPr>
            </w:pPr>
            <w:r w:rsidRPr="00CA0CB0">
              <w:rPr>
                <w:sz w:val="16"/>
                <w:szCs w:val="16"/>
              </w:rPr>
              <w:t>Access to natural pastures required</w:t>
            </w:r>
          </w:p>
        </w:tc>
        <w:tc>
          <w:tcPr>
            <w:tcW w:w="3214" w:type="dxa"/>
            <w:tcBorders>
              <w:top w:val="single" w:sz="4" w:space="0" w:color="auto"/>
              <w:left w:val="single" w:sz="4" w:space="0" w:color="auto"/>
              <w:bottom w:val="single" w:sz="4" w:space="0" w:color="auto"/>
              <w:right w:val="single" w:sz="4" w:space="0" w:color="auto"/>
            </w:tcBorders>
            <w:shd w:val="clear" w:color="auto" w:fill="FFC000"/>
          </w:tcPr>
          <w:p w14:paraId="2891E41F" w14:textId="77777777" w:rsidR="004C42A8" w:rsidRPr="00A11C45" w:rsidRDefault="004C42A8" w:rsidP="00435AAE">
            <w:pPr>
              <w:autoSpaceDE w:val="0"/>
              <w:autoSpaceDN w:val="0"/>
              <w:adjustRightInd w:val="0"/>
              <w:spacing w:after="120" w:line="240" w:lineRule="auto"/>
              <w:jc w:val="both"/>
              <w:rPr>
                <w:b/>
                <w:sz w:val="16"/>
                <w:szCs w:val="16"/>
              </w:rPr>
            </w:pPr>
            <w:r w:rsidRPr="00CA0CB0">
              <w:rPr>
                <w:sz w:val="16"/>
                <w:szCs w:val="16"/>
              </w:rPr>
              <w:t xml:space="preserve">Cropland expansion in </w:t>
            </w:r>
            <w:proofErr w:type="spellStart"/>
            <w:r w:rsidRPr="00CA0CB0">
              <w:rPr>
                <w:sz w:val="16"/>
                <w:szCs w:val="16"/>
              </w:rPr>
              <w:t>Koutiala</w:t>
            </w:r>
            <w:proofErr w:type="spellEnd"/>
            <w:r w:rsidRPr="00CA0CB0">
              <w:rPr>
                <w:sz w:val="16"/>
                <w:szCs w:val="16"/>
              </w:rPr>
              <w:t xml:space="preserve"> leads to increased grazing pressure on the remaining pastures (de Ridder et al. 2015</w:t>
            </w:r>
            <w:r>
              <w:rPr>
                <w:sz w:val="16"/>
                <w:szCs w:val="16"/>
              </w:rPr>
              <w:t xml:space="preserve">, </w:t>
            </w:r>
            <w:proofErr w:type="spellStart"/>
            <w:r w:rsidRPr="00CA0CB0">
              <w:rPr>
                <w:sz w:val="16"/>
                <w:szCs w:val="16"/>
              </w:rPr>
              <w:t>Sanogo</w:t>
            </w:r>
            <w:proofErr w:type="spellEnd"/>
            <w:r w:rsidRPr="00CA0CB0">
              <w:rPr>
                <w:sz w:val="16"/>
                <w:szCs w:val="16"/>
              </w:rPr>
              <w:t xml:space="preserve"> 201</w:t>
            </w:r>
            <w:r>
              <w:rPr>
                <w:sz w:val="16"/>
                <w:szCs w:val="16"/>
              </w:rPr>
              <w:t>0</w:t>
            </w:r>
            <w:r w:rsidRPr="00CA0CB0">
              <w:rPr>
                <w:sz w:val="16"/>
                <w:szCs w:val="16"/>
              </w:rPr>
              <w:t>).</w:t>
            </w:r>
          </w:p>
        </w:tc>
      </w:tr>
      <w:tr w:rsidR="004C42A8" w14:paraId="3B193320"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603515" w14:textId="77777777" w:rsidR="004C42A8" w:rsidRPr="00CA0CB0" w:rsidRDefault="004C42A8" w:rsidP="00435AAE">
            <w:pPr>
              <w:rPr>
                <w:sz w:val="16"/>
                <w:szCs w:val="16"/>
              </w:rPr>
            </w:pPr>
          </w:p>
        </w:tc>
        <w:tc>
          <w:tcPr>
            <w:tcW w:w="1349" w:type="dxa"/>
            <w:tcBorders>
              <w:top w:val="single" w:sz="4" w:space="0" w:color="auto"/>
              <w:left w:val="single" w:sz="4" w:space="0" w:color="auto"/>
              <w:bottom w:val="single" w:sz="4" w:space="0" w:color="auto"/>
              <w:right w:val="single" w:sz="4" w:space="0" w:color="auto"/>
            </w:tcBorders>
            <w:shd w:val="clear" w:color="auto" w:fill="auto"/>
            <w:hideMark/>
          </w:tcPr>
          <w:p w14:paraId="75E132D4" w14:textId="77777777" w:rsidR="004C42A8" w:rsidRPr="00CA0CB0" w:rsidRDefault="004C42A8" w:rsidP="00435AAE">
            <w:pPr>
              <w:rPr>
                <w:sz w:val="16"/>
                <w:szCs w:val="16"/>
              </w:rPr>
            </w:pPr>
            <w:r w:rsidRPr="00CA0CB0">
              <w:rPr>
                <w:sz w:val="16"/>
                <w:szCs w:val="16"/>
              </w:rPr>
              <w:t>Social/Cultural</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5B67E4CD" w14:textId="77777777" w:rsidR="004C42A8" w:rsidRPr="00CA0CB0" w:rsidRDefault="004C42A8" w:rsidP="00435AAE">
            <w:pPr>
              <w:rPr>
                <w:sz w:val="16"/>
                <w:szCs w:val="16"/>
              </w:rPr>
            </w:pPr>
            <w:r w:rsidRPr="00CA0CB0">
              <w:rPr>
                <w:sz w:val="16"/>
                <w:szCs w:val="16"/>
              </w:rPr>
              <w:t>Culture / Tradition</w:t>
            </w:r>
          </w:p>
        </w:tc>
        <w:tc>
          <w:tcPr>
            <w:tcW w:w="2529" w:type="dxa"/>
            <w:tcBorders>
              <w:top w:val="single" w:sz="4" w:space="0" w:color="auto"/>
              <w:left w:val="single" w:sz="4" w:space="0" w:color="auto"/>
              <w:bottom w:val="single" w:sz="4" w:space="0" w:color="auto"/>
              <w:right w:val="single" w:sz="4" w:space="0" w:color="auto"/>
            </w:tcBorders>
            <w:shd w:val="clear" w:color="auto" w:fill="FFC000"/>
            <w:hideMark/>
          </w:tcPr>
          <w:p w14:paraId="3BC17AFE" w14:textId="77777777" w:rsidR="004C42A8" w:rsidRPr="00CA0CB0" w:rsidRDefault="004C42A8" w:rsidP="00435AAE">
            <w:pPr>
              <w:rPr>
                <w:sz w:val="16"/>
                <w:szCs w:val="16"/>
              </w:rPr>
            </w:pPr>
            <w:r w:rsidRPr="00CA0CB0">
              <w:rPr>
                <w:sz w:val="16"/>
                <w:szCs w:val="16"/>
              </w:rPr>
              <w:t>Traditional systems tend to move towards increased herd size rather than production intensification</w:t>
            </w:r>
          </w:p>
        </w:tc>
        <w:tc>
          <w:tcPr>
            <w:tcW w:w="3214" w:type="dxa"/>
            <w:tcBorders>
              <w:top w:val="single" w:sz="4" w:space="0" w:color="auto"/>
              <w:left w:val="single" w:sz="4" w:space="0" w:color="auto"/>
              <w:bottom w:val="single" w:sz="4" w:space="0" w:color="auto"/>
              <w:right w:val="single" w:sz="4" w:space="0" w:color="auto"/>
            </w:tcBorders>
            <w:shd w:val="clear" w:color="auto" w:fill="FFC000"/>
            <w:hideMark/>
          </w:tcPr>
          <w:p w14:paraId="0898390B" w14:textId="77777777" w:rsidR="004C42A8" w:rsidRPr="00CA0CB0" w:rsidRDefault="004C42A8" w:rsidP="00435AAE">
            <w:pPr>
              <w:spacing w:after="120"/>
              <w:jc w:val="both"/>
              <w:rPr>
                <w:sz w:val="16"/>
                <w:szCs w:val="16"/>
              </w:rPr>
            </w:pPr>
            <w:r w:rsidRPr="00CA0CB0">
              <w:rPr>
                <w:sz w:val="16"/>
                <w:szCs w:val="16"/>
              </w:rPr>
              <w:t>Frequency of meat and milk consumption is low in the rural setting of Southern Mali (</w:t>
            </w:r>
            <w:proofErr w:type="spellStart"/>
            <w:r w:rsidRPr="00CA0CB0">
              <w:rPr>
                <w:sz w:val="16"/>
                <w:szCs w:val="16"/>
              </w:rPr>
              <w:t>Generoso</w:t>
            </w:r>
            <w:proofErr w:type="spellEnd"/>
            <w:r w:rsidRPr="00CA0CB0">
              <w:rPr>
                <w:sz w:val="16"/>
                <w:szCs w:val="16"/>
              </w:rPr>
              <w:t>, 2015)</w:t>
            </w:r>
          </w:p>
          <w:p w14:paraId="52D11B82" w14:textId="77777777" w:rsidR="004C42A8" w:rsidRPr="00CA0CB0" w:rsidRDefault="004C42A8" w:rsidP="00435AAE">
            <w:pPr>
              <w:spacing w:after="120"/>
              <w:jc w:val="both"/>
              <w:rPr>
                <w:sz w:val="16"/>
                <w:szCs w:val="16"/>
              </w:rPr>
            </w:pPr>
            <w:r w:rsidRPr="00CA0CB0">
              <w:rPr>
                <w:sz w:val="16"/>
                <w:szCs w:val="16"/>
              </w:rPr>
              <w:t>Animal traction is the primary objective for farmers with cattle (</w:t>
            </w:r>
            <w:proofErr w:type="spellStart"/>
            <w:r w:rsidRPr="00CA0CB0">
              <w:rPr>
                <w:sz w:val="16"/>
                <w:szCs w:val="16"/>
              </w:rPr>
              <w:t>Sanogo</w:t>
            </w:r>
            <w:proofErr w:type="spellEnd"/>
            <w:r w:rsidRPr="00CA0CB0">
              <w:rPr>
                <w:sz w:val="16"/>
                <w:szCs w:val="16"/>
              </w:rPr>
              <w:t>, 201</w:t>
            </w:r>
            <w:r>
              <w:rPr>
                <w:sz w:val="16"/>
                <w:szCs w:val="16"/>
              </w:rPr>
              <w:t>0</w:t>
            </w:r>
            <w:r w:rsidRPr="00CA0CB0">
              <w:rPr>
                <w:sz w:val="16"/>
                <w:szCs w:val="16"/>
              </w:rPr>
              <w:t xml:space="preserve">). </w:t>
            </w:r>
            <w:proofErr w:type="gramStart"/>
            <w:r w:rsidRPr="00CA0CB0">
              <w:rPr>
                <w:sz w:val="16"/>
                <w:szCs w:val="16"/>
              </w:rPr>
              <w:t>So</w:t>
            </w:r>
            <w:proofErr w:type="gramEnd"/>
            <w:r w:rsidRPr="00CA0CB0">
              <w:rPr>
                <w:sz w:val="16"/>
                <w:szCs w:val="16"/>
              </w:rPr>
              <w:t xml:space="preserve"> farmers might prefer to target feeding to draught oxen, and thus limit weight, over dairy cows. </w:t>
            </w:r>
          </w:p>
        </w:tc>
      </w:tr>
      <w:tr w:rsidR="004C42A8" w14:paraId="4AB53CF4" w14:textId="77777777" w:rsidTr="00435AAE">
        <w:trPr>
          <w:trHeight w:val="69"/>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50CB37DA" w14:textId="77777777" w:rsidR="004C42A8" w:rsidRPr="00CA0CB0" w:rsidRDefault="004C42A8" w:rsidP="00435AAE">
            <w:pPr>
              <w:ind w:left="113" w:right="113"/>
              <w:jc w:val="both"/>
              <w:rPr>
                <w:sz w:val="16"/>
                <w:szCs w:val="16"/>
              </w:rPr>
            </w:pPr>
            <w:r w:rsidRPr="00CA0CB0">
              <w:rPr>
                <w:sz w:val="16"/>
                <w:szCs w:val="16"/>
              </w:rPr>
              <w:t>Outcomes and benefits</w:t>
            </w: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F2A8F3F" w14:textId="77777777" w:rsidR="004C42A8" w:rsidRPr="00CA0CB0" w:rsidRDefault="004C42A8" w:rsidP="00435AAE">
            <w:pPr>
              <w:rPr>
                <w:sz w:val="16"/>
                <w:szCs w:val="16"/>
              </w:rPr>
            </w:pPr>
            <w:r w:rsidRPr="00CA0CB0">
              <w:rPr>
                <w:sz w:val="16"/>
                <w:szCs w:val="16"/>
              </w:rPr>
              <w:t>Direct outcomes</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EC630B0" w14:textId="77777777" w:rsidR="004C42A8" w:rsidRPr="00CA0CB0" w:rsidRDefault="004C42A8" w:rsidP="00435AAE">
            <w:pPr>
              <w:rPr>
                <w:sz w:val="16"/>
                <w:szCs w:val="16"/>
              </w:rPr>
            </w:pPr>
            <w:r w:rsidRPr="00CA0CB0">
              <w:rPr>
                <w:sz w:val="16"/>
                <w:szCs w:val="16"/>
              </w:rPr>
              <w:t>Risk reduction</w:t>
            </w:r>
          </w:p>
        </w:tc>
        <w:tc>
          <w:tcPr>
            <w:tcW w:w="2529" w:type="dxa"/>
            <w:tcBorders>
              <w:top w:val="single" w:sz="4" w:space="0" w:color="auto"/>
              <w:left w:val="single" w:sz="4" w:space="0" w:color="auto"/>
              <w:bottom w:val="single" w:sz="4" w:space="0" w:color="auto"/>
              <w:right w:val="single" w:sz="4" w:space="0" w:color="auto"/>
            </w:tcBorders>
            <w:shd w:val="clear" w:color="auto" w:fill="92D050"/>
            <w:hideMark/>
          </w:tcPr>
          <w:p w14:paraId="5446B0BE" w14:textId="77777777" w:rsidR="004C42A8" w:rsidRPr="00CA0CB0" w:rsidRDefault="004C42A8" w:rsidP="00435AAE">
            <w:pPr>
              <w:rPr>
                <w:sz w:val="16"/>
                <w:szCs w:val="16"/>
              </w:rPr>
            </w:pPr>
            <w:r w:rsidRPr="00CA0CB0">
              <w:rPr>
                <w:sz w:val="16"/>
                <w:szCs w:val="16"/>
              </w:rPr>
              <w:t>Large cattle herds serve as a buffer for unexpected occasions</w:t>
            </w:r>
          </w:p>
        </w:tc>
        <w:tc>
          <w:tcPr>
            <w:tcW w:w="3214" w:type="dxa"/>
            <w:tcBorders>
              <w:top w:val="single" w:sz="4" w:space="0" w:color="auto"/>
              <w:left w:val="single" w:sz="4" w:space="0" w:color="auto"/>
              <w:bottom w:val="single" w:sz="4" w:space="0" w:color="auto"/>
              <w:right w:val="single" w:sz="4" w:space="0" w:color="auto"/>
            </w:tcBorders>
            <w:shd w:val="clear" w:color="auto" w:fill="92D050"/>
          </w:tcPr>
          <w:p w14:paraId="36F75CF0" w14:textId="77777777" w:rsidR="004C42A8" w:rsidRPr="00CA0CB0" w:rsidRDefault="004C42A8" w:rsidP="00435AAE">
            <w:pPr>
              <w:spacing w:after="120"/>
              <w:jc w:val="both"/>
              <w:rPr>
                <w:sz w:val="16"/>
                <w:szCs w:val="16"/>
              </w:rPr>
            </w:pPr>
            <w:r w:rsidRPr="00CA0CB0">
              <w:rPr>
                <w:sz w:val="16"/>
                <w:szCs w:val="16"/>
              </w:rPr>
              <w:t>Farmers keep cattle mainly for draft power and the function of insurance (</w:t>
            </w:r>
            <w:proofErr w:type="spellStart"/>
            <w:r w:rsidRPr="00CA0CB0">
              <w:rPr>
                <w:sz w:val="16"/>
                <w:szCs w:val="16"/>
              </w:rPr>
              <w:t>Benjaminsen</w:t>
            </w:r>
            <w:proofErr w:type="spellEnd"/>
            <w:r w:rsidRPr="00CA0CB0">
              <w:rPr>
                <w:sz w:val="16"/>
                <w:szCs w:val="16"/>
              </w:rPr>
              <w:t xml:space="preserve"> et al. 2010</w:t>
            </w:r>
            <w:r>
              <w:rPr>
                <w:sz w:val="16"/>
                <w:szCs w:val="16"/>
              </w:rPr>
              <w:t xml:space="preserve">; </w:t>
            </w:r>
            <w:proofErr w:type="spellStart"/>
            <w:r>
              <w:rPr>
                <w:sz w:val="16"/>
                <w:szCs w:val="16"/>
              </w:rPr>
              <w:t>Sanogo</w:t>
            </w:r>
            <w:proofErr w:type="spellEnd"/>
            <w:r>
              <w:rPr>
                <w:sz w:val="16"/>
                <w:szCs w:val="16"/>
              </w:rPr>
              <w:t xml:space="preserve"> 2010</w:t>
            </w:r>
            <w:r w:rsidRPr="00CA0CB0">
              <w:rPr>
                <w:sz w:val="16"/>
                <w:szCs w:val="16"/>
              </w:rPr>
              <w:t>)</w:t>
            </w:r>
          </w:p>
        </w:tc>
      </w:tr>
      <w:tr w:rsidR="004C42A8" w14:paraId="41CB7745" w14:textId="77777777" w:rsidTr="00435AAE">
        <w:trPr>
          <w:trHeight w:val="68"/>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F02759" w14:textId="77777777" w:rsidR="004C42A8" w:rsidRPr="00CA0CB0" w:rsidRDefault="004C42A8" w:rsidP="00435AAE">
            <w:pPr>
              <w:rPr>
                <w:sz w:val="16"/>
                <w:szCs w:val="16"/>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922387C" w14:textId="77777777" w:rsidR="004C42A8" w:rsidRPr="00CA0CB0" w:rsidRDefault="004C42A8" w:rsidP="00435AAE">
            <w:pPr>
              <w:rPr>
                <w:sz w:val="16"/>
                <w:szCs w:val="16"/>
              </w:rPr>
            </w:pPr>
          </w:p>
        </w:tc>
        <w:tc>
          <w:tcPr>
            <w:tcW w:w="15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DD948A" w14:textId="77777777" w:rsidR="004C42A8" w:rsidRPr="00CA0CB0" w:rsidRDefault="004C42A8" w:rsidP="00435AAE">
            <w:pPr>
              <w:rPr>
                <w:sz w:val="16"/>
                <w:szCs w:val="16"/>
              </w:rPr>
            </w:pPr>
          </w:p>
        </w:tc>
        <w:tc>
          <w:tcPr>
            <w:tcW w:w="2529" w:type="dxa"/>
            <w:tcBorders>
              <w:top w:val="single" w:sz="4" w:space="0" w:color="auto"/>
              <w:left w:val="single" w:sz="4" w:space="0" w:color="auto"/>
              <w:bottom w:val="single" w:sz="4" w:space="0" w:color="auto"/>
              <w:right w:val="single" w:sz="4" w:space="0" w:color="auto"/>
            </w:tcBorders>
            <w:shd w:val="clear" w:color="auto" w:fill="FC4B04"/>
            <w:hideMark/>
          </w:tcPr>
          <w:p w14:paraId="4F981B0B" w14:textId="77777777" w:rsidR="004C42A8" w:rsidRPr="00CA0CB0" w:rsidRDefault="004C42A8" w:rsidP="00435AAE">
            <w:pPr>
              <w:rPr>
                <w:sz w:val="16"/>
                <w:szCs w:val="16"/>
              </w:rPr>
            </w:pPr>
            <w:r w:rsidRPr="00CA0CB0">
              <w:rPr>
                <w:sz w:val="16"/>
                <w:szCs w:val="16"/>
              </w:rPr>
              <w:t>Owning few crossbred cattle is risky in case of disease or market collapse</w:t>
            </w:r>
          </w:p>
        </w:tc>
        <w:tc>
          <w:tcPr>
            <w:tcW w:w="3214" w:type="dxa"/>
            <w:tcBorders>
              <w:top w:val="single" w:sz="4" w:space="0" w:color="auto"/>
              <w:left w:val="single" w:sz="4" w:space="0" w:color="auto"/>
              <w:bottom w:val="single" w:sz="4" w:space="0" w:color="auto"/>
              <w:right w:val="single" w:sz="4" w:space="0" w:color="auto"/>
            </w:tcBorders>
            <w:shd w:val="clear" w:color="auto" w:fill="FFC000"/>
          </w:tcPr>
          <w:p w14:paraId="19525595" w14:textId="77777777" w:rsidR="004C42A8" w:rsidRDefault="004C42A8" w:rsidP="00435AAE">
            <w:pPr>
              <w:autoSpaceDE w:val="0"/>
              <w:autoSpaceDN w:val="0"/>
              <w:adjustRightInd w:val="0"/>
              <w:spacing w:after="120"/>
              <w:rPr>
                <w:sz w:val="16"/>
                <w:szCs w:val="16"/>
              </w:rPr>
            </w:pPr>
            <w:r w:rsidRPr="00CA0CB0">
              <w:rPr>
                <w:sz w:val="16"/>
                <w:szCs w:val="16"/>
              </w:rPr>
              <w:t>Local breeds (</w:t>
            </w:r>
            <w:proofErr w:type="spellStart"/>
            <w:r w:rsidRPr="00CA0CB0">
              <w:rPr>
                <w:sz w:val="16"/>
                <w:szCs w:val="16"/>
              </w:rPr>
              <w:t>N’Dama</w:t>
            </w:r>
            <w:proofErr w:type="spellEnd"/>
            <w:r w:rsidRPr="00CA0CB0">
              <w:rPr>
                <w:sz w:val="16"/>
                <w:szCs w:val="16"/>
              </w:rPr>
              <w:t>) are less productive, but relatively tolerant to heat, trypanosomiasis and can survive on poor quality feed</w:t>
            </w:r>
            <w:r>
              <w:rPr>
                <w:sz w:val="16"/>
                <w:szCs w:val="16"/>
              </w:rPr>
              <w:t xml:space="preserve">. </w:t>
            </w:r>
            <w:r w:rsidRPr="004C0436">
              <w:rPr>
                <w:sz w:val="16"/>
                <w:szCs w:val="16"/>
              </w:rPr>
              <w:t xml:space="preserve">Fulani Zebu and </w:t>
            </w:r>
            <w:proofErr w:type="gramStart"/>
            <w:r w:rsidRPr="004C0436">
              <w:rPr>
                <w:sz w:val="16"/>
                <w:szCs w:val="16"/>
              </w:rPr>
              <w:t>crossbreds</w:t>
            </w:r>
            <w:proofErr w:type="gramEnd"/>
            <w:r w:rsidRPr="004C0436">
              <w:rPr>
                <w:sz w:val="16"/>
                <w:szCs w:val="16"/>
              </w:rPr>
              <w:t xml:space="preserve"> cattle proved suitable for market-oriented farmers</w:t>
            </w:r>
            <w:r w:rsidRPr="00CA0CB0">
              <w:rPr>
                <w:sz w:val="16"/>
                <w:szCs w:val="16"/>
              </w:rPr>
              <w:t xml:space="preserve"> (</w:t>
            </w:r>
            <w:proofErr w:type="spellStart"/>
            <w:r>
              <w:rPr>
                <w:sz w:val="16"/>
                <w:szCs w:val="16"/>
              </w:rPr>
              <w:t>Traore</w:t>
            </w:r>
            <w:proofErr w:type="spellEnd"/>
            <w:r>
              <w:rPr>
                <w:sz w:val="16"/>
                <w:szCs w:val="16"/>
              </w:rPr>
              <w:t xml:space="preserve"> et al. 2018</w:t>
            </w:r>
            <w:r w:rsidRPr="00CA0CB0">
              <w:rPr>
                <w:sz w:val="16"/>
                <w:szCs w:val="16"/>
              </w:rPr>
              <w:t xml:space="preserve">). </w:t>
            </w:r>
          </w:p>
          <w:p w14:paraId="06A9F93E" w14:textId="77777777" w:rsidR="004C42A8" w:rsidRPr="00CA0CB0" w:rsidRDefault="004C42A8" w:rsidP="00435AAE">
            <w:pPr>
              <w:autoSpaceDE w:val="0"/>
              <w:autoSpaceDN w:val="0"/>
              <w:adjustRightInd w:val="0"/>
              <w:spacing w:after="120"/>
              <w:rPr>
                <w:sz w:val="16"/>
                <w:szCs w:val="16"/>
              </w:rPr>
            </w:pPr>
            <w:proofErr w:type="gramStart"/>
            <w:r w:rsidRPr="00CA0CB0">
              <w:rPr>
                <w:sz w:val="16"/>
                <w:szCs w:val="16"/>
              </w:rPr>
              <w:t>Nevertheless,  the</w:t>
            </w:r>
            <w:proofErr w:type="gramEnd"/>
            <w:r w:rsidRPr="00CA0CB0">
              <w:rPr>
                <w:sz w:val="16"/>
                <w:szCs w:val="16"/>
              </w:rPr>
              <w:t xml:space="preserve"> prevalence of diseases in the absence of veterinary care is risky for farmers, as livestock are an important factor in farmers’ livelihood (</w:t>
            </w:r>
            <w:proofErr w:type="spellStart"/>
            <w:r w:rsidRPr="00CA0CB0">
              <w:rPr>
                <w:sz w:val="16"/>
                <w:szCs w:val="16"/>
              </w:rPr>
              <w:t>Ayantunde</w:t>
            </w:r>
            <w:proofErr w:type="spellEnd"/>
            <w:r w:rsidRPr="00CA0CB0">
              <w:rPr>
                <w:sz w:val="16"/>
                <w:szCs w:val="16"/>
              </w:rPr>
              <w:t xml:space="preserve"> et al.</w:t>
            </w:r>
            <w:r>
              <w:rPr>
                <w:sz w:val="16"/>
                <w:szCs w:val="16"/>
              </w:rPr>
              <w:t xml:space="preserve"> </w:t>
            </w:r>
            <w:r w:rsidRPr="00CA0CB0">
              <w:rPr>
                <w:sz w:val="16"/>
                <w:szCs w:val="16"/>
              </w:rPr>
              <w:t>2014).</w:t>
            </w:r>
          </w:p>
        </w:tc>
      </w:tr>
      <w:tr w:rsidR="004C42A8" w14:paraId="0CC00C0E"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AB714D" w14:textId="77777777" w:rsidR="004C42A8" w:rsidRPr="00CA0CB0" w:rsidRDefault="004C42A8" w:rsidP="00435AAE">
            <w:pPr>
              <w:rPr>
                <w:sz w:val="16"/>
                <w:szCs w:val="16"/>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266BA5" w14:textId="77777777" w:rsidR="004C42A8" w:rsidRPr="00CA0CB0" w:rsidRDefault="004C42A8" w:rsidP="00435AAE">
            <w:pPr>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15FC5629" w14:textId="77777777" w:rsidR="004C42A8" w:rsidRPr="00CA0CB0" w:rsidRDefault="004C42A8" w:rsidP="00435AAE">
            <w:pPr>
              <w:rPr>
                <w:sz w:val="16"/>
                <w:szCs w:val="16"/>
              </w:rPr>
            </w:pPr>
            <w:r w:rsidRPr="00CA0CB0">
              <w:rPr>
                <w:sz w:val="16"/>
                <w:szCs w:val="16"/>
              </w:rPr>
              <w:t>Nutrition</w:t>
            </w:r>
          </w:p>
        </w:tc>
        <w:tc>
          <w:tcPr>
            <w:tcW w:w="2529" w:type="dxa"/>
            <w:tcBorders>
              <w:top w:val="single" w:sz="4" w:space="0" w:color="auto"/>
              <w:left w:val="single" w:sz="4" w:space="0" w:color="auto"/>
              <w:bottom w:val="single" w:sz="4" w:space="0" w:color="auto"/>
              <w:right w:val="single" w:sz="4" w:space="0" w:color="auto"/>
            </w:tcBorders>
            <w:shd w:val="clear" w:color="auto" w:fill="92D050"/>
            <w:hideMark/>
          </w:tcPr>
          <w:p w14:paraId="0C8225BC" w14:textId="77777777" w:rsidR="004C42A8" w:rsidRPr="00CA0CB0" w:rsidRDefault="004C42A8" w:rsidP="00435AAE">
            <w:pPr>
              <w:rPr>
                <w:sz w:val="16"/>
                <w:szCs w:val="16"/>
              </w:rPr>
            </w:pPr>
            <w:r w:rsidRPr="00CA0CB0">
              <w:rPr>
                <w:sz w:val="16"/>
                <w:szCs w:val="16"/>
              </w:rPr>
              <w:t>Addition of protein to the diet</w:t>
            </w:r>
          </w:p>
        </w:tc>
        <w:tc>
          <w:tcPr>
            <w:tcW w:w="3214" w:type="dxa"/>
            <w:tcBorders>
              <w:top w:val="single" w:sz="4" w:space="0" w:color="auto"/>
              <w:left w:val="single" w:sz="4" w:space="0" w:color="auto"/>
              <w:bottom w:val="single" w:sz="4" w:space="0" w:color="auto"/>
              <w:right w:val="single" w:sz="4" w:space="0" w:color="auto"/>
            </w:tcBorders>
            <w:shd w:val="clear" w:color="auto" w:fill="92D050"/>
          </w:tcPr>
          <w:p w14:paraId="77EE51AB" w14:textId="77777777" w:rsidR="004C42A8" w:rsidRPr="00CA0CB0" w:rsidRDefault="004C42A8" w:rsidP="00435AAE">
            <w:pPr>
              <w:spacing w:after="120"/>
              <w:jc w:val="both"/>
              <w:rPr>
                <w:sz w:val="16"/>
                <w:szCs w:val="16"/>
              </w:rPr>
            </w:pPr>
            <w:r w:rsidRPr="00CA0CB0">
              <w:rPr>
                <w:sz w:val="16"/>
                <w:szCs w:val="16"/>
              </w:rPr>
              <w:t xml:space="preserve">Milk production can add protein to the diet. There is a trade-off between production of milk for consumption (nutritious diet) and for selling (adding income). </w:t>
            </w:r>
          </w:p>
        </w:tc>
      </w:tr>
      <w:tr w:rsidR="004C42A8" w14:paraId="69F2888A"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9B1D2C" w14:textId="77777777" w:rsidR="004C42A8" w:rsidRPr="00CA0CB0" w:rsidRDefault="004C42A8" w:rsidP="00435AAE">
            <w:pPr>
              <w:rPr>
                <w:sz w:val="16"/>
                <w:szCs w:val="16"/>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BB01A4" w14:textId="77777777" w:rsidR="004C42A8" w:rsidRPr="00CA0CB0" w:rsidRDefault="004C42A8" w:rsidP="00435AAE">
            <w:pPr>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243AD68F" w14:textId="77777777" w:rsidR="004C42A8" w:rsidRPr="00CA0CB0" w:rsidRDefault="004C42A8" w:rsidP="00435AAE">
            <w:pPr>
              <w:rPr>
                <w:sz w:val="16"/>
                <w:szCs w:val="16"/>
              </w:rPr>
            </w:pPr>
            <w:r w:rsidRPr="00CA0CB0">
              <w:rPr>
                <w:sz w:val="16"/>
                <w:szCs w:val="16"/>
              </w:rPr>
              <w:t>Short-term financial results</w:t>
            </w:r>
          </w:p>
        </w:tc>
        <w:tc>
          <w:tcPr>
            <w:tcW w:w="2529" w:type="dxa"/>
            <w:tcBorders>
              <w:top w:val="single" w:sz="4" w:space="0" w:color="auto"/>
              <w:left w:val="single" w:sz="4" w:space="0" w:color="auto"/>
              <w:bottom w:val="single" w:sz="4" w:space="0" w:color="auto"/>
              <w:right w:val="single" w:sz="4" w:space="0" w:color="auto"/>
            </w:tcBorders>
            <w:shd w:val="clear" w:color="auto" w:fill="92D050"/>
            <w:hideMark/>
          </w:tcPr>
          <w:p w14:paraId="0045E799" w14:textId="77777777" w:rsidR="004C42A8" w:rsidRPr="00CA0CB0" w:rsidRDefault="004C42A8" w:rsidP="00435AAE">
            <w:pPr>
              <w:rPr>
                <w:sz w:val="16"/>
                <w:szCs w:val="16"/>
              </w:rPr>
            </w:pPr>
            <w:r w:rsidRPr="00CA0CB0">
              <w:rPr>
                <w:sz w:val="16"/>
                <w:szCs w:val="16"/>
              </w:rPr>
              <w:t>Depending on production intensity and management</w:t>
            </w:r>
          </w:p>
        </w:tc>
        <w:tc>
          <w:tcPr>
            <w:tcW w:w="3214" w:type="dxa"/>
            <w:tcBorders>
              <w:top w:val="single" w:sz="4" w:space="0" w:color="auto"/>
              <w:left w:val="single" w:sz="4" w:space="0" w:color="auto"/>
              <w:bottom w:val="single" w:sz="4" w:space="0" w:color="auto"/>
              <w:right w:val="single" w:sz="4" w:space="0" w:color="auto"/>
            </w:tcBorders>
            <w:shd w:val="clear" w:color="auto" w:fill="92D050"/>
          </w:tcPr>
          <w:p w14:paraId="14D27C2D" w14:textId="77777777" w:rsidR="004C42A8" w:rsidRPr="00CA0CB0" w:rsidRDefault="004C42A8" w:rsidP="00435AAE">
            <w:pPr>
              <w:spacing w:after="120"/>
              <w:jc w:val="both"/>
              <w:rPr>
                <w:sz w:val="16"/>
                <w:szCs w:val="16"/>
              </w:rPr>
            </w:pPr>
            <w:r w:rsidRPr="00CA0CB0">
              <w:rPr>
                <w:sz w:val="16"/>
                <w:szCs w:val="16"/>
              </w:rPr>
              <w:t>Several studies have shown that high resource endowed farmers can increase income when stall feeding dairy cattle during the dry season. Fodder production is targeted in the right niches to not compromise food self-sufficiency (</w:t>
            </w:r>
            <w:proofErr w:type="spellStart"/>
            <w:r w:rsidRPr="00CA0CB0">
              <w:rPr>
                <w:sz w:val="16"/>
                <w:szCs w:val="16"/>
              </w:rPr>
              <w:t>Falconnier</w:t>
            </w:r>
            <w:proofErr w:type="spellEnd"/>
            <w:r w:rsidRPr="00CA0CB0">
              <w:rPr>
                <w:sz w:val="16"/>
                <w:szCs w:val="16"/>
              </w:rPr>
              <w:t xml:space="preserve"> et al. 2017; de Ridder et al. 2015; </w:t>
            </w:r>
            <w:proofErr w:type="spellStart"/>
            <w:r w:rsidRPr="00CA0CB0">
              <w:rPr>
                <w:sz w:val="16"/>
                <w:szCs w:val="16"/>
              </w:rPr>
              <w:t>Sanogo</w:t>
            </w:r>
            <w:proofErr w:type="spellEnd"/>
            <w:r w:rsidRPr="00CA0CB0">
              <w:rPr>
                <w:sz w:val="16"/>
                <w:szCs w:val="16"/>
              </w:rPr>
              <w:t xml:space="preserve"> 201</w:t>
            </w:r>
            <w:r>
              <w:rPr>
                <w:sz w:val="16"/>
                <w:szCs w:val="16"/>
              </w:rPr>
              <w:t>0</w:t>
            </w:r>
            <w:r w:rsidRPr="00CA0CB0">
              <w:rPr>
                <w:sz w:val="16"/>
                <w:szCs w:val="16"/>
              </w:rPr>
              <w:t>)</w:t>
            </w:r>
          </w:p>
        </w:tc>
      </w:tr>
      <w:tr w:rsidR="004C42A8" w14:paraId="0A33EB18" w14:textId="77777777" w:rsidTr="00435AAE">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6CF533" w14:textId="77777777" w:rsidR="004C42A8" w:rsidRPr="00CA0CB0" w:rsidRDefault="004C42A8" w:rsidP="00435AAE">
            <w:pPr>
              <w:rPr>
                <w:sz w:val="16"/>
                <w:szCs w:val="16"/>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077421" w14:textId="77777777" w:rsidR="004C42A8" w:rsidRPr="00CA0CB0" w:rsidRDefault="004C42A8" w:rsidP="00435AAE">
            <w:pPr>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63FEDE38" w14:textId="77777777" w:rsidR="004C42A8" w:rsidRPr="00CA0CB0" w:rsidRDefault="004C42A8" w:rsidP="00435AAE">
            <w:pPr>
              <w:rPr>
                <w:sz w:val="16"/>
                <w:szCs w:val="16"/>
              </w:rPr>
            </w:pPr>
            <w:r w:rsidRPr="00CA0CB0">
              <w:rPr>
                <w:sz w:val="16"/>
                <w:szCs w:val="16"/>
              </w:rPr>
              <w:t>Long-term financial results</w:t>
            </w:r>
          </w:p>
        </w:tc>
        <w:tc>
          <w:tcPr>
            <w:tcW w:w="2529" w:type="dxa"/>
            <w:tcBorders>
              <w:top w:val="single" w:sz="4" w:space="0" w:color="auto"/>
              <w:left w:val="single" w:sz="4" w:space="0" w:color="auto"/>
              <w:bottom w:val="single" w:sz="4" w:space="0" w:color="auto"/>
              <w:right w:val="single" w:sz="4" w:space="0" w:color="auto"/>
            </w:tcBorders>
            <w:shd w:val="clear" w:color="auto" w:fill="92D050"/>
            <w:hideMark/>
          </w:tcPr>
          <w:p w14:paraId="439FE814" w14:textId="77777777" w:rsidR="004C42A8" w:rsidRPr="00CA0CB0" w:rsidRDefault="004C42A8" w:rsidP="00435AAE">
            <w:pPr>
              <w:rPr>
                <w:sz w:val="16"/>
                <w:szCs w:val="16"/>
              </w:rPr>
            </w:pPr>
            <w:r w:rsidRPr="00CA0CB0">
              <w:rPr>
                <w:sz w:val="16"/>
                <w:szCs w:val="16"/>
              </w:rPr>
              <w:t xml:space="preserve">Depending on production intensity. Concerns exist about the sustainability of cottonseed cake </w:t>
            </w:r>
            <w:r w:rsidRPr="00CA0CB0">
              <w:rPr>
                <w:sz w:val="16"/>
                <w:szCs w:val="16"/>
              </w:rPr>
              <w:lastRenderedPageBreak/>
              <w:t>production and about natural pasture degradation</w:t>
            </w: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68972A05" w14:textId="77777777" w:rsidR="004C42A8" w:rsidRPr="00CA0CB0" w:rsidRDefault="004C42A8" w:rsidP="00435AAE">
            <w:pPr>
              <w:spacing w:after="120"/>
              <w:jc w:val="both"/>
              <w:rPr>
                <w:i/>
                <w:sz w:val="16"/>
                <w:szCs w:val="16"/>
              </w:rPr>
            </w:pPr>
            <w:r w:rsidRPr="00CA0CB0">
              <w:rPr>
                <w:i/>
                <w:sz w:val="16"/>
                <w:szCs w:val="16"/>
              </w:rPr>
              <w:lastRenderedPageBreak/>
              <w:t>No information</w:t>
            </w:r>
          </w:p>
        </w:tc>
      </w:tr>
      <w:tr w:rsidR="004C42A8" w14:paraId="53973058" w14:textId="77777777" w:rsidTr="00435AAE">
        <w:trPr>
          <w:trHeight w:val="937"/>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CEB311" w14:textId="77777777" w:rsidR="004C42A8" w:rsidRPr="00CA0CB0" w:rsidRDefault="004C42A8" w:rsidP="00435AAE">
            <w:pPr>
              <w:rPr>
                <w:sz w:val="16"/>
                <w:szCs w:val="16"/>
              </w:rPr>
            </w:pPr>
          </w:p>
        </w:tc>
        <w:tc>
          <w:tcPr>
            <w:tcW w:w="1349" w:type="dxa"/>
            <w:tcBorders>
              <w:top w:val="single" w:sz="4" w:space="0" w:color="auto"/>
              <w:left w:val="single" w:sz="4" w:space="0" w:color="auto"/>
              <w:bottom w:val="single" w:sz="4" w:space="0" w:color="auto"/>
              <w:right w:val="single" w:sz="4" w:space="0" w:color="auto"/>
            </w:tcBorders>
            <w:shd w:val="clear" w:color="auto" w:fill="auto"/>
            <w:hideMark/>
          </w:tcPr>
          <w:p w14:paraId="08B84143" w14:textId="77777777" w:rsidR="004C42A8" w:rsidRPr="00CA0CB0" w:rsidRDefault="004C42A8" w:rsidP="00435AAE">
            <w:pPr>
              <w:jc w:val="both"/>
              <w:rPr>
                <w:sz w:val="16"/>
                <w:szCs w:val="16"/>
              </w:rPr>
            </w:pPr>
            <w:r w:rsidRPr="00CA0CB0">
              <w:rPr>
                <w:sz w:val="16"/>
                <w:szCs w:val="16"/>
              </w:rPr>
              <w:t>Indirect outcomes</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1FAC4FA7" w14:textId="77777777" w:rsidR="004C42A8" w:rsidRPr="00CA0CB0" w:rsidRDefault="004C42A8" w:rsidP="00435AAE">
            <w:pPr>
              <w:rPr>
                <w:sz w:val="16"/>
                <w:szCs w:val="16"/>
              </w:rPr>
            </w:pPr>
            <w:r w:rsidRPr="00CA0CB0">
              <w:rPr>
                <w:sz w:val="16"/>
                <w:szCs w:val="16"/>
              </w:rPr>
              <w:t>Ecosystem service provision</w:t>
            </w:r>
          </w:p>
        </w:tc>
        <w:tc>
          <w:tcPr>
            <w:tcW w:w="2529" w:type="dxa"/>
            <w:tcBorders>
              <w:top w:val="single" w:sz="4" w:space="0" w:color="auto"/>
              <w:left w:val="single" w:sz="4" w:space="0" w:color="auto"/>
              <w:bottom w:val="single" w:sz="4" w:space="0" w:color="auto"/>
              <w:right w:val="single" w:sz="4" w:space="0" w:color="auto"/>
            </w:tcBorders>
            <w:shd w:val="clear" w:color="auto" w:fill="FFC000"/>
            <w:hideMark/>
          </w:tcPr>
          <w:p w14:paraId="307888DE" w14:textId="77777777" w:rsidR="004C42A8" w:rsidRPr="00CA0CB0" w:rsidRDefault="004C42A8" w:rsidP="00435AAE">
            <w:pPr>
              <w:rPr>
                <w:sz w:val="16"/>
                <w:szCs w:val="16"/>
              </w:rPr>
            </w:pPr>
            <w:r w:rsidRPr="00CA0CB0">
              <w:rPr>
                <w:sz w:val="16"/>
                <w:szCs w:val="16"/>
              </w:rPr>
              <w:t>Increased soil fertility, nutrient cycling. Risks: rangeland degradation</w:t>
            </w:r>
          </w:p>
        </w:tc>
        <w:tc>
          <w:tcPr>
            <w:tcW w:w="3214" w:type="dxa"/>
            <w:tcBorders>
              <w:top w:val="single" w:sz="4" w:space="0" w:color="auto"/>
              <w:left w:val="single" w:sz="4" w:space="0" w:color="auto"/>
              <w:bottom w:val="single" w:sz="4" w:space="0" w:color="auto"/>
              <w:right w:val="single" w:sz="4" w:space="0" w:color="auto"/>
            </w:tcBorders>
            <w:shd w:val="clear" w:color="auto" w:fill="FFC000"/>
          </w:tcPr>
          <w:p w14:paraId="1B278644" w14:textId="77777777" w:rsidR="004C42A8" w:rsidRPr="00CA0CB0" w:rsidRDefault="004C42A8" w:rsidP="00435AAE">
            <w:pPr>
              <w:spacing w:after="120"/>
              <w:jc w:val="both"/>
              <w:rPr>
                <w:sz w:val="16"/>
                <w:szCs w:val="16"/>
              </w:rPr>
            </w:pPr>
            <w:r w:rsidRPr="00CA0CB0">
              <w:rPr>
                <w:sz w:val="16"/>
                <w:szCs w:val="16"/>
              </w:rPr>
              <w:t>In the area crop residues are given to livestock and not returned to the field. Trials showed that in the case of stall feeding of dairy cows also manure production i</w:t>
            </w:r>
            <w:r>
              <w:rPr>
                <w:sz w:val="16"/>
                <w:szCs w:val="16"/>
              </w:rPr>
              <w:t>s</w:t>
            </w:r>
            <w:r w:rsidRPr="00CA0CB0">
              <w:rPr>
                <w:sz w:val="16"/>
                <w:szCs w:val="16"/>
              </w:rPr>
              <w:t xml:space="preserve"> increased. This can be used to fertilise fields.  </w:t>
            </w:r>
          </w:p>
          <w:p w14:paraId="56569B78" w14:textId="77777777" w:rsidR="004C42A8" w:rsidRPr="00CA0CB0" w:rsidRDefault="004C42A8" w:rsidP="00435AAE">
            <w:pPr>
              <w:spacing w:after="120"/>
              <w:jc w:val="both"/>
              <w:rPr>
                <w:sz w:val="16"/>
                <w:szCs w:val="16"/>
              </w:rPr>
            </w:pPr>
            <w:r w:rsidRPr="00CA0CB0">
              <w:rPr>
                <w:sz w:val="16"/>
                <w:szCs w:val="16"/>
              </w:rPr>
              <w:t xml:space="preserve">Nevertheless, a similar study by </w:t>
            </w:r>
            <w:proofErr w:type="spellStart"/>
            <w:r w:rsidRPr="00CA0CB0">
              <w:rPr>
                <w:sz w:val="16"/>
                <w:szCs w:val="16"/>
              </w:rPr>
              <w:t>Amadou</w:t>
            </w:r>
            <w:proofErr w:type="spellEnd"/>
            <w:r w:rsidRPr="00CA0CB0">
              <w:rPr>
                <w:sz w:val="16"/>
                <w:szCs w:val="16"/>
              </w:rPr>
              <w:t xml:space="preserve"> (2015</w:t>
            </w:r>
            <w:proofErr w:type="gramStart"/>
            <w:r w:rsidRPr="00CA0CB0">
              <w:rPr>
                <w:sz w:val="16"/>
                <w:szCs w:val="16"/>
              </w:rPr>
              <w:t>)  claims</w:t>
            </w:r>
            <w:proofErr w:type="gramEnd"/>
            <w:r w:rsidRPr="00CA0CB0">
              <w:rPr>
                <w:sz w:val="16"/>
                <w:szCs w:val="16"/>
              </w:rPr>
              <w:t xml:space="preserve"> only 15–58 % of the dry matter and nutrients provided through supplement feeds were recovered </w:t>
            </w:r>
            <w:proofErr w:type="spellStart"/>
            <w:r w:rsidRPr="00CA0CB0">
              <w:rPr>
                <w:sz w:val="16"/>
                <w:szCs w:val="16"/>
              </w:rPr>
              <w:t>inmanure</w:t>
            </w:r>
            <w:proofErr w:type="spellEnd"/>
            <w:r w:rsidRPr="00CA0CB0">
              <w:rPr>
                <w:sz w:val="16"/>
                <w:szCs w:val="16"/>
              </w:rPr>
              <w:t xml:space="preserve"> at the homestead.</w:t>
            </w:r>
          </w:p>
        </w:tc>
      </w:tr>
    </w:tbl>
    <w:p w14:paraId="6A26936E" w14:textId="77777777" w:rsidR="004C42A8" w:rsidRDefault="004C42A8" w:rsidP="004C42A8"/>
    <w:p w14:paraId="547A7A02" w14:textId="77777777" w:rsidR="004C42A8" w:rsidRDefault="004C42A8" w:rsidP="004C42A8">
      <w:pPr>
        <w:numPr>
          <w:ilvl w:val="0"/>
          <w:numId w:val="42"/>
        </w:numPr>
        <w:pBdr>
          <w:bottom w:val="single" w:sz="4" w:space="1" w:color="auto"/>
        </w:pBdr>
        <w:contextualSpacing/>
        <w:outlineLvl w:val="1"/>
      </w:pPr>
      <w:bookmarkStart w:id="15" w:name="_Toc511304963"/>
      <w:r>
        <w:t>Discussion and conclusion</w:t>
      </w:r>
      <w:bookmarkEnd w:id="15"/>
    </w:p>
    <w:p w14:paraId="2A37068B" w14:textId="77777777" w:rsidR="00F10BE4" w:rsidRDefault="00F10BE4" w:rsidP="004C42A8">
      <w:pPr>
        <w:jc w:val="both"/>
        <w:rPr>
          <w:u w:val="single"/>
        </w:rPr>
      </w:pPr>
    </w:p>
    <w:p w14:paraId="79A779FC" w14:textId="77777777" w:rsidR="004C42A8" w:rsidRPr="0038658B" w:rsidRDefault="004C42A8" w:rsidP="004C42A8">
      <w:pPr>
        <w:jc w:val="both"/>
        <w:rPr>
          <w:u w:val="single"/>
        </w:rPr>
      </w:pPr>
      <w:r w:rsidRPr="0038658B">
        <w:rPr>
          <w:u w:val="single"/>
        </w:rPr>
        <w:t>Adoptability of the options</w:t>
      </w:r>
    </w:p>
    <w:p w14:paraId="28FFC1E4" w14:textId="77777777" w:rsidR="004C42A8" w:rsidRPr="00757550" w:rsidRDefault="004C42A8" w:rsidP="004C42A8">
      <w:pPr>
        <w:jc w:val="both"/>
        <w:rPr>
          <w:color w:val="2E74B5"/>
        </w:rPr>
      </w:pPr>
      <w:r w:rsidRPr="00757550">
        <w:t xml:space="preserve">The framework proved to be useful in pointing out information gaps (e.g. on credit availability, and long term financial results), and laying the finger on possible bottlenecks for future implementation of the </w:t>
      </w:r>
      <w:r>
        <w:t>S</w:t>
      </w:r>
      <w:r w:rsidRPr="00757550">
        <w:t xml:space="preserve">I option. In the case of maize-cowpea intercropping in the context of </w:t>
      </w:r>
      <w:proofErr w:type="spellStart"/>
      <w:r w:rsidRPr="00757550">
        <w:t>Koutiala</w:t>
      </w:r>
      <w:proofErr w:type="spellEnd"/>
      <w:r w:rsidRPr="00757550">
        <w:t xml:space="preserve">, </w:t>
      </w:r>
      <w:r>
        <w:t>some</w:t>
      </w:r>
      <w:r w:rsidRPr="00757550">
        <w:t xml:space="preserve"> possible bottlenecks are</w:t>
      </w:r>
      <w:r>
        <w:t xml:space="preserve"> (</w:t>
      </w:r>
      <w:proofErr w:type="spellStart"/>
      <w:r>
        <w:t>i</w:t>
      </w:r>
      <w:proofErr w:type="spellEnd"/>
      <w:r>
        <w:t>)</w:t>
      </w:r>
      <w:r w:rsidRPr="00757550">
        <w:t xml:space="preserve"> the extra need for labour </w:t>
      </w:r>
      <w:r>
        <w:t>(although current information on labour cost is limited),</w:t>
      </w:r>
      <w:r w:rsidRPr="00757550">
        <w:t xml:space="preserve"> </w:t>
      </w:r>
      <w:r>
        <w:t xml:space="preserve">(ii) </w:t>
      </w:r>
      <w:r w:rsidRPr="00757550">
        <w:t>market access</w:t>
      </w:r>
      <w:r>
        <w:t xml:space="preserve"> (farmers worry about limited access to good quality seeds and fertiliser)</w:t>
      </w:r>
      <w:r w:rsidRPr="00757550">
        <w:t xml:space="preserve">. According to </w:t>
      </w:r>
      <w:r w:rsidRPr="00757550">
        <w:fldChar w:fldCharType="begin"/>
      </w:r>
      <w:r w:rsidRPr="00757550">
        <w:instrText xml:space="preserve"> ADDIN EN.CITE &lt;EndNote&gt;&lt;Cite&gt;&lt;Author&gt;Drechsel&lt;/Author&gt;&lt;Year&gt;2005&lt;/Year&gt;&lt;RecNum&gt;42&lt;/RecNum&gt;&lt;DisplayText&gt;(Drechsel, Olaleye et al. 2005)&lt;/DisplayText&gt;&lt;record&gt;&lt;rec-number&gt;42&lt;/rec-number&gt;&lt;foreign-keys&gt;&lt;key app="EN" db-id="0vz9esfwsxx5v2erstnvere35aaa922fptd0" timestamp="1511305788"&gt;42&lt;/key&gt;&lt;/foreign-keys&gt;&lt;ref-type name="Report"&gt;27&lt;/ref-type&gt;&lt;contributors&gt;&lt;authors&gt;&lt;author&gt;Drechsel, P.&lt;/author&gt;&lt;author&gt;Olaleye, A.&lt;/author&gt;&lt;author&gt;Adeoti, A.&lt;/author&gt;&lt;author&gt;Thiombiano, L.&lt;/author&gt;&lt;author&gt;Barry, B.&lt;/author&gt;&lt;author&gt;Vohland, K.&lt;/author&gt;&lt;/authors&gt;&lt;/contributors&gt;&lt;titles&gt;&lt;title&gt;Adoption driver and constraints of resource conservation technologies in sub-saharan Africa&lt;/title&gt;&lt;/titles&gt;&lt;pages&gt;21 pp.&lt;/pages&gt;&lt;dates&gt;&lt;year&gt;2005&lt;/year&gt;&lt;/dates&gt;&lt;publisher&gt;Regional Office for Africa of the UN Food and Agriculture Organization (FAO)&amp;#xD;the International Water Management Institute (IWMI)&amp;#xD;the Institute for Geography, Humboldt University, Berlin, Germany&lt;/publisher&gt;&lt;urls&gt;&lt;/urls&gt;&lt;/record&gt;&lt;/Cite&gt;&lt;/EndNote&gt;</w:instrText>
      </w:r>
      <w:r w:rsidRPr="00757550">
        <w:fldChar w:fldCharType="separate"/>
      </w:r>
      <w:r w:rsidRPr="00757550">
        <w:rPr>
          <w:noProof/>
        </w:rPr>
        <w:t>Drechsel et al. (2005)</w:t>
      </w:r>
      <w:r w:rsidRPr="00757550">
        <w:fldChar w:fldCharType="end"/>
      </w:r>
      <w:r w:rsidRPr="00757550">
        <w:t xml:space="preserve"> the determinants for adoption that are often overlooked are returns to labour, investments costs, perceived risk, period between investment and returns, and cultural or historical barriers. </w:t>
      </w:r>
    </w:p>
    <w:p w14:paraId="76BE1FB7" w14:textId="77777777" w:rsidR="004C42A8" w:rsidRPr="00757550" w:rsidRDefault="004C42A8" w:rsidP="004C42A8">
      <w:pPr>
        <w:jc w:val="both"/>
      </w:pPr>
      <w:r w:rsidRPr="00757550">
        <w:t xml:space="preserve">Important to note here is that at farm level, </w:t>
      </w:r>
      <w:r>
        <w:t xml:space="preserve">maize-cowpea intercropping </w:t>
      </w:r>
      <w:r w:rsidRPr="00757550">
        <w:t xml:space="preserve">is most promising in combination with stall feeding of dairy cattle (for HRE-LH and HRE farms), and interactions between those two options are reflected in </w:t>
      </w:r>
      <w:r>
        <w:t>both applications of the</w:t>
      </w:r>
      <w:r w:rsidRPr="00757550">
        <w:t xml:space="preserve"> adoptability framework</w:t>
      </w:r>
      <w:r>
        <w:t>s (Table 4 and 5)</w:t>
      </w:r>
      <w:r w:rsidRPr="00757550">
        <w:t xml:space="preserve">. For some </w:t>
      </w:r>
      <w:proofErr w:type="gramStart"/>
      <w:r>
        <w:t>criteria</w:t>
      </w:r>
      <w:proofErr w:type="gramEnd"/>
      <w:r w:rsidRPr="00757550">
        <w:t xml:space="preserve"> the option seemed less promising as in the overall analysis for West Africa. But when the ‘stall feeding’ component of the option is </w:t>
      </w:r>
      <w:proofErr w:type="gramStart"/>
      <w:r>
        <w:t>taken into account</w:t>
      </w:r>
      <w:proofErr w:type="gramEnd"/>
      <w:r w:rsidRPr="00757550">
        <w:t xml:space="preserve"> together with the ‘maize-cowpea’ intercropping, this impression changes. </w:t>
      </w:r>
    </w:p>
    <w:p w14:paraId="76D3B227" w14:textId="77777777" w:rsidR="004C42A8" w:rsidRDefault="004C42A8" w:rsidP="004C42A8">
      <w:pPr>
        <w:jc w:val="both"/>
      </w:pPr>
      <w:r w:rsidRPr="00757550">
        <w:t>An interaction exists between the livestock and crop component for ‘nutrition’, ‘</w:t>
      </w:r>
      <w:r>
        <w:t xml:space="preserve">market </w:t>
      </w:r>
      <w:r w:rsidRPr="00757550">
        <w:t>demand’ and ‘financial returns’. For example, the direct contribution of the additional cowpea to improved nutrition is limited because it is mainly producing fodder for stall feeding. This stall feeding leads to higher milk production which contributes to either improved nutrition or higher financial returns, depending on the level of home consumption or milk being sold.</w:t>
      </w:r>
    </w:p>
    <w:p w14:paraId="326679FB" w14:textId="77777777" w:rsidR="004C42A8" w:rsidRDefault="004C42A8" w:rsidP="004C42A8">
      <w:pPr>
        <w:jc w:val="both"/>
      </w:pPr>
      <w:r>
        <w:t xml:space="preserve">Compared to intercropping, dairy production is facing more constraints that might stand in the way of its adoption. </w:t>
      </w:r>
      <w:proofErr w:type="spellStart"/>
      <w:r>
        <w:t>Especialy</w:t>
      </w:r>
      <w:proofErr w:type="spellEnd"/>
      <w:r>
        <w:t xml:space="preserve"> with regards to labour and input needs, and economical factors (market access, demand, value chains) hurdles need to be taken.</w:t>
      </w:r>
    </w:p>
    <w:p w14:paraId="206256BF" w14:textId="77777777" w:rsidR="004C42A8" w:rsidRPr="0038658B" w:rsidRDefault="004C42A8" w:rsidP="004C42A8">
      <w:pPr>
        <w:jc w:val="both"/>
        <w:rPr>
          <w:u w:val="single"/>
        </w:rPr>
      </w:pPr>
      <w:r>
        <w:rPr>
          <w:u w:val="single"/>
        </w:rPr>
        <w:t>Proof-of-concept of the adoptability framework</w:t>
      </w:r>
    </w:p>
    <w:p w14:paraId="77A69894" w14:textId="77777777" w:rsidR="004C42A8" w:rsidRPr="00757550" w:rsidRDefault="004C42A8" w:rsidP="004C42A8">
      <w:pPr>
        <w:jc w:val="both"/>
        <w:rPr>
          <w:color w:val="2E74B5"/>
        </w:rPr>
      </w:pPr>
      <w:r w:rsidRPr="00757550">
        <w:lastRenderedPageBreak/>
        <w:t>The available information and data does not allow for separate analyses for every defined niche. For example, the</w:t>
      </w:r>
      <w:r>
        <w:t xml:space="preserve"> proportion</w:t>
      </w:r>
      <w:r w:rsidRPr="00757550">
        <w:t xml:space="preserve"> of cowpea</w:t>
      </w:r>
      <w:r>
        <w:t xml:space="preserve"> production that is used</w:t>
      </w:r>
      <w:r w:rsidRPr="00757550">
        <w:t xml:space="preserve"> for consumption and for selling </w:t>
      </w:r>
      <w:r>
        <w:t>is</w:t>
      </w:r>
      <w:r w:rsidRPr="00757550">
        <w:t xml:space="preserve"> not divided per farm type. This might mask underlying variation. </w:t>
      </w:r>
    </w:p>
    <w:p w14:paraId="4D3852A3" w14:textId="77777777" w:rsidR="004C42A8" w:rsidRPr="00757550" w:rsidRDefault="004C42A8" w:rsidP="004C42A8">
      <w:pPr>
        <w:jc w:val="both"/>
        <w:rPr>
          <w:color w:val="2E74B5"/>
        </w:rPr>
      </w:pPr>
      <w:r w:rsidRPr="00757550">
        <w:t xml:space="preserve">During the application of the framework, some methodological hurdles were faced. The main difficulty </w:t>
      </w:r>
      <w:r>
        <w:t>was related to</w:t>
      </w:r>
      <w:r w:rsidRPr="00757550">
        <w:t xml:space="preserve"> missing objectively quantifiable indicators and a lack of reference values for determining the level of ‘adoptability’ for the different components. The lack of clear guidelines on how to apply the traffic light schemes makes colour-coding a very subjective and un-transparent process.</w:t>
      </w:r>
    </w:p>
    <w:p w14:paraId="04C70E36" w14:textId="77777777" w:rsidR="004C42A8" w:rsidRPr="00757550" w:rsidRDefault="004C42A8" w:rsidP="004C42A8">
      <w:pPr>
        <w:jc w:val="both"/>
      </w:pPr>
      <w:r w:rsidRPr="00757550">
        <w:t xml:space="preserve">The framework tries to evaluate the adoptability based on general attributes of the system, with indicators that remain qualitative rather than quantitative. When frameworks have been developed for evaluating sustainability of agriculture, the use of specific objectives and quantitative parameters was often at the expense of a holistic evaluation of the system as a whole </w:t>
      </w:r>
      <w:r w:rsidRPr="00757550">
        <w:fldChar w:fldCharType="begin"/>
      </w:r>
      <w:r w:rsidRPr="00757550">
        <w:instrText xml:space="preserve"> ADDIN EN.CITE &lt;EndNote&gt;&lt;Cite&gt;&lt;Author&gt;Van Cauwenbergh&lt;/Author&gt;&lt;Year&gt;2007&lt;/Year&gt;&lt;RecNum&gt;44&lt;/RecNum&gt;&lt;DisplayText&gt;(Van Cauwenbergh, Biala et al. 2007)&lt;/DisplayText&gt;&lt;record&gt;&lt;rec-number&gt;44&lt;/rec-number&gt;&lt;foreign-keys&gt;&lt;key app="EN" db-id="0vz9esfwsxx5v2erstnvere35aaa922fptd0" timestamp="1511341913"&gt;44&lt;/key&gt;&lt;/foreign-keys&gt;&lt;ref-type name="Journal Article"&gt;17&lt;/ref-type&gt;&lt;contributors&gt;&lt;authors&gt;&lt;author&gt;Van Cauwenbergh, N.&lt;/author&gt;&lt;author&gt;Biala, K.&lt;/author&gt;&lt;author&gt;Bielders, C.&lt;/author&gt;&lt;author&gt;Brouckaert, V.&lt;/author&gt;&lt;author&gt;Franchois, L.&lt;/author&gt;&lt;author&gt;Garcia Cidad, V.&lt;/author&gt;&lt;author&gt;Hermy, M.&lt;/author&gt;&lt;author&gt;Mathijs, E.&lt;/author&gt;&lt;author&gt;Muys, B.&lt;/author&gt;&lt;author&gt;Reijnders, J.&lt;/author&gt;&lt;author&gt;Sauvenier, X.&lt;/author&gt;&lt;author&gt;Valckx, J.&lt;/author&gt;&lt;author&gt;Vanclooster, M.&lt;/author&gt;&lt;author&gt;Van der Veken, B.&lt;/author&gt;&lt;author&gt;Wauters, E.&lt;/author&gt;&lt;author&gt;Peeters, A.&lt;/author&gt;&lt;/authors&gt;&lt;/contributors&gt;&lt;titles&gt;&lt;title&gt;SAFE—A hierarchical framework for assessing the sustainability of agricultural systems&lt;/title&gt;&lt;secondary-title&gt;Agriculture, Ecosystems &amp;amp; Environment&lt;/secondary-title&gt;&lt;/titles&gt;&lt;periodical&gt;&lt;full-title&gt;Agriculture, Ecosystems &amp;amp; Environment&lt;/full-title&gt;&lt;/periodical&gt;&lt;pages&gt;229-242&lt;/pages&gt;&lt;volume&gt;120&lt;/volume&gt;&lt;number&gt;2&lt;/number&gt;&lt;keywords&gt;&lt;keyword&gt;Sustainability assessment&lt;/keyword&gt;&lt;keyword&gt;Sustainable agriculture&lt;/keyword&gt;&lt;keyword&gt;Principles criteria and indicators&lt;/keyword&gt;&lt;keyword&gt;Decision support&lt;/keyword&gt;&lt;/keywords&gt;&lt;dates&gt;&lt;year&gt;2007&lt;/year&gt;&lt;/dates&gt;&lt;isbn&gt;0167-8809&lt;/isbn&gt;&lt;urls&gt;&lt;related-urls&gt;&lt;url&gt;http://www.sciencedirect.com/science/article/pii/S0167880906003331&lt;/url&gt;&lt;/related-urls&gt;&lt;/urls&gt;&lt;electronic-resource-num&gt;https://doi.org/10.1016/j.agee.2006.09.006&lt;/electronic-resource-num&gt;&lt;/record&gt;&lt;/Cite&gt;&lt;/EndNote&gt;</w:instrText>
      </w:r>
      <w:r w:rsidRPr="00757550">
        <w:fldChar w:fldCharType="separate"/>
      </w:r>
      <w:r w:rsidRPr="00757550">
        <w:rPr>
          <w:noProof/>
        </w:rPr>
        <w:t>(Van Cauwenbergh et al. 2007)</w:t>
      </w:r>
      <w:r w:rsidRPr="00757550">
        <w:fldChar w:fldCharType="end"/>
      </w:r>
      <w:r w:rsidRPr="00757550">
        <w:t xml:space="preserve">. </w:t>
      </w:r>
    </w:p>
    <w:p w14:paraId="6378DCAC" w14:textId="77777777" w:rsidR="004C42A8" w:rsidRPr="00757550" w:rsidRDefault="004C42A8" w:rsidP="004C42A8">
      <w:pPr>
        <w:jc w:val="both"/>
        <w:rPr>
          <w:color w:val="2E74B5"/>
        </w:rPr>
      </w:pPr>
      <w:r w:rsidRPr="00757550">
        <w:t>These authors propose hierarchical framework with principles, criteria and indicators. Principles are related to the multiple functions of the agro-ecosystem, beyond the production function alone</w:t>
      </w:r>
      <w:r w:rsidRPr="00757550">
        <w:rPr>
          <w:color w:val="2E74B5"/>
        </w:rPr>
        <w:t xml:space="preserve">. </w:t>
      </w:r>
      <w:r w:rsidRPr="00757550">
        <w:t>Criteria are specific objectives and relate to the state of the system. They are easier to assess and indicators are l</w:t>
      </w:r>
      <w:r>
        <w:t>inked to them. These indicators</w:t>
      </w:r>
      <w:r w:rsidRPr="00757550">
        <w:t xml:space="preserve"> describe features of the state of the system in an objectively verifiable way. Procedures are set to measure or estimate the indicator value. Reference values describe the desired level for each indicator. This hierarchical structure could also</w:t>
      </w:r>
      <w:r>
        <w:t xml:space="preserve"> be</w:t>
      </w:r>
      <w:r w:rsidRPr="00757550">
        <w:t xml:space="preserve"> introduced to the adoptability framework to make norms more explicit. I suggest that the ‘adoptability indicators’ are rephrased as criteria, for which indicators and reference values are still to be defined.</w:t>
      </w:r>
    </w:p>
    <w:p w14:paraId="2EB68F06" w14:textId="77777777" w:rsidR="004C42A8" w:rsidRPr="00757550" w:rsidRDefault="004C42A8" w:rsidP="004C42A8">
      <w:pPr>
        <w:jc w:val="both"/>
      </w:pPr>
      <w:r w:rsidRPr="00757550">
        <w:t>The question then rises in how much the adoptability indicators will differentiate from indicators evaluating sustainable intensification, and whether it is useful to make a separate framework for the adoptability with such clear</w:t>
      </w:r>
      <w:r>
        <w:t>ly</w:t>
      </w:r>
      <w:r w:rsidRPr="00757550">
        <w:t xml:space="preserve"> defined indicators. This framework of adoptability was constructed with the objective to guide discussion on the </w:t>
      </w:r>
      <w:r>
        <w:t>opportunities and bottlenecks</w:t>
      </w:r>
      <w:r w:rsidRPr="00757550">
        <w:t xml:space="preserve"> of </w:t>
      </w:r>
      <w:r>
        <w:t>S</w:t>
      </w:r>
      <w:r w:rsidRPr="00757550">
        <w:t xml:space="preserve">I options. In the current form, it should indeed be used as a starting point for discussion, as well as to discover knowledge gaps. </w:t>
      </w:r>
    </w:p>
    <w:p w14:paraId="2C99992C" w14:textId="77777777" w:rsidR="004C42A8" w:rsidRPr="00EC6083" w:rsidRDefault="004C42A8" w:rsidP="004C42A8">
      <w:pPr>
        <w:numPr>
          <w:ilvl w:val="0"/>
          <w:numId w:val="42"/>
        </w:numPr>
        <w:pBdr>
          <w:bottom w:val="single" w:sz="4" w:space="1" w:color="auto"/>
        </w:pBdr>
        <w:contextualSpacing/>
      </w:pPr>
      <w:r>
        <w:br w:type="page"/>
      </w:r>
      <w:r w:rsidRPr="00EC6083">
        <w:lastRenderedPageBreak/>
        <w:t>Literature</w:t>
      </w:r>
    </w:p>
    <w:p w14:paraId="1B95E51C"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color w:val="FF0000"/>
        </w:rPr>
        <w:fldChar w:fldCharType="begin"/>
      </w:r>
      <w:r w:rsidRPr="00F10BE4">
        <w:rPr>
          <w:rFonts w:asciiTheme="minorHAnsi" w:hAnsiTheme="minorHAnsi"/>
          <w:color w:val="FF0000"/>
        </w:rPr>
        <w:instrText xml:space="preserve"> ADDIN EN.REFLIST </w:instrText>
      </w:r>
      <w:r w:rsidRPr="00F10BE4">
        <w:rPr>
          <w:rFonts w:asciiTheme="minorHAnsi" w:hAnsiTheme="minorHAnsi"/>
          <w:color w:val="FF0000"/>
        </w:rPr>
        <w:fldChar w:fldCharType="separate"/>
      </w:r>
      <w:r w:rsidRPr="00F10BE4">
        <w:rPr>
          <w:rFonts w:asciiTheme="minorHAnsi" w:hAnsiTheme="minorHAnsi"/>
        </w:rPr>
        <w:t xml:space="preserve">Alobo, S. (2015). </w:t>
      </w:r>
      <w:r w:rsidRPr="00F10BE4">
        <w:rPr>
          <w:rFonts w:asciiTheme="minorHAnsi" w:hAnsiTheme="minorHAnsi"/>
          <w:u w:val="single"/>
        </w:rPr>
        <w:t>Rural Livelihood Diversification in Sub-Saharan Africa: A Literature Review</w:t>
      </w:r>
      <w:r w:rsidRPr="00F10BE4">
        <w:rPr>
          <w:rFonts w:asciiTheme="minorHAnsi" w:hAnsiTheme="minorHAnsi"/>
        </w:rPr>
        <w:t>. Journal of Development Studies</w:t>
      </w:r>
    </w:p>
    <w:p w14:paraId="60831885"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lang w:val="nl-NL"/>
        </w:rPr>
        <w:t xml:space="preserve">Amadou, H., L. Konaté, H. Nantoumé, A. Buerkert and E. Schlecht (2015). </w:t>
      </w:r>
      <w:r w:rsidRPr="00F10BE4">
        <w:rPr>
          <w:rFonts w:asciiTheme="minorHAnsi" w:hAnsiTheme="minorHAnsi"/>
        </w:rPr>
        <w:t xml:space="preserve">"Nutrient use efficiency in peri-urban dairy cattle and sheep holdings in southern Mali." </w:t>
      </w:r>
      <w:r w:rsidRPr="00F10BE4">
        <w:rPr>
          <w:rFonts w:asciiTheme="minorHAnsi" w:hAnsiTheme="minorHAnsi"/>
          <w:u w:val="single"/>
        </w:rPr>
        <w:t>Nutrient Cycling in Agroecosystems</w:t>
      </w:r>
      <w:r w:rsidRPr="00F10BE4">
        <w:rPr>
          <w:rFonts w:asciiTheme="minorHAnsi" w:hAnsiTheme="minorHAnsi"/>
        </w:rPr>
        <w:t xml:space="preserve"> </w:t>
      </w:r>
      <w:r w:rsidRPr="00F10BE4">
        <w:rPr>
          <w:rFonts w:asciiTheme="minorHAnsi" w:hAnsiTheme="minorHAnsi"/>
          <w:b/>
        </w:rPr>
        <w:t>102</w:t>
      </w:r>
      <w:r w:rsidRPr="00F10BE4">
        <w:rPr>
          <w:rFonts w:asciiTheme="minorHAnsi" w:hAnsiTheme="minorHAnsi"/>
        </w:rPr>
        <w:t>(1): 65-78.</w:t>
      </w:r>
    </w:p>
    <w:p w14:paraId="20508CBF"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Andrieu, N., B. Sogoba, R. Zougmore, F. Howland, O. Samake, O. Bonilla-Findji, M. Lizarazo, A. Nowak, C. Dembele and C. Corner-Dolloff (2017). "Prioritizing investments for climate-smart agriculture: Lessons learned from Mali." </w:t>
      </w:r>
      <w:r w:rsidRPr="00F10BE4">
        <w:rPr>
          <w:rFonts w:asciiTheme="minorHAnsi" w:hAnsiTheme="minorHAnsi"/>
          <w:u w:val="single"/>
        </w:rPr>
        <w:t>Agricultural Systems</w:t>
      </w:r>
      <w:r w:rsidRPr="00F10BE4">
        <w:rPr>
          <w:rFonts w:asciiTheme="minorHAnsi" w:hAnsiTheme="minorHAnsi"/>
        </w:rPr>
        <w:t xml:space="preserve"> </w:t>
      </w:r>
      <w:r w:rsidRPr="00F10BE4">
        <w:rPr>
          <w:rFonts w:asciiTheme="minorHAnsi" w:hAnsiTheme="minorHAnsi"/>
          <w:b/>
        </w:rPr>
        <w:t>154</w:t>
      </w:r>
      <w:r w:rsidRPr="00F10BE4">
        <w:rPr>
          <w:rFonts w:asciiTheme="minorHAnsi" w:hAnsiTheme="minorHAnsi"/>
        </w:rPr>
        <w:t>: 13-24.</w:t>
      </w:r>
    </w:p>
    <w:p w14:paraId="4D343A7A"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Andrieu, N., J. Vayssières, M. Corbeels, M. Blanchard, E. Vall and P. Tittonell (2015). "From farm scale synergies to village scale trade-offs: Cereal crop residues use in an agro-pastoral system of the Sudanian zone of Burkina Faso." </w:t>
      </w:r>
      <w:r w:rsidRPr="00F10BE4">
        <w:rPr>
          <w:rFonts w:asciiTheme="minorHAnsi" w:hAnsiTheme="minorHAnsi"/>
          <w:u w:val="single"/>
        </w:rPr>
        <w:t>Agricultural Systems</w:t>
      </w:r>
      <w:r w:rsidRPr="00F10BE4">
        <w:rPr>
          <w:rFonts w:asciiTheme="minorHAnsi" w:hAnsiTheme="minorHAnsi"/>
        </w:rPr>
        <w:t xml:space="preserve"> </w:t>
      </w:r>
      <w:r w:rsidRPr="00F10BE4">
        <w:rPr>
          <w:rFonts w:asciiTheme="minorHAnsi" w:hAnsiTheme="minorHAnsi"/>
          <w:b/>
        </w:rPr>
        <w:t>134</w:t>
      </w:r>
      <w:r w:rsidRPr="00F10BE4">
        <w:rPr>
          <w:rFonts w:asciiTheme="minorHAnsi" w:hAnsiTheme="minorHAnsi"/>
        </w:rPr>
        <w:t>: 84-96.</w:t>
      </w:r>
    </w:p>
    <w:p w14:paraId="67B431E9"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Ayantunde, A. A., R. Asse, M. Y. Said and A. Fall (2014). "Transhumant pastoralism, sustainable management of natural resources and endemic ruminant livestock in the sub-humid zone of West Africa." </w:t>
      </w:r>
      <w:r w:rsidRPr="00F10BE4">
        <w:rPr>
          <w:rFonts w:asciiTheme="minorHAnsi" w:hAnsiTheme="minorHAnsi"/>
          <w:u w:val="single"/>
        </w:rPr>
        <w:t>Environment, Development and Sustainability</w:t>
      </w:r>
      <w:r w:rsidRPr="00F10BE4">
        <w:rPr>
          <w:rFonts w:asciiTheme="minorHAnsi" w:hAnsiTheme="minorHAnsi"/>
        </w:rPr>
        <w:t xml:space="preserve"> </w:t>
      </w:r>
      <w:r w:rsidRPr="00F10BE4">
        <w:rPr>
          <w:rFonts w:asciiTheme="minorHAnsi" w:hAnsiTheme="minorHAnsi"/>
          <w:b/>
        </w:rPr>
        <w:t>16</w:t>
      </w:r>
      <w:r w:rsidRPr="00F10BE4">
        <w:rPr>
          <w:rFonts w:asciiTheme="minorHAnsi" w:hAnsiTheme="minorHAnsi"/>
        </w:rPr>
        <w:t>(5): 1097-1117.</w:t>
      </w:r>
    </w:p>
    <w:p w14:paraId="06EB9E73"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Benjaminsen, T. A., J. B. Aune and D. Sidibé (2010). "A critical political ecology of cotton and soil fertility in Mali." </w:t>
      </w:r>
      <w:r w:rsidRPr="00F10BE4">
        <w:rPr>
          <w:rFonts w:asciiTheme="minorHAnsi" w:hAnsiTheme="minorHAnsi"/>
          <w:u w:val="single"/>
        </w:rPr>
        <w:t>Geoforum</w:t>
      </w:r>
      <w:r w:rsidRPr="00F10BE4">
        <w:rPr>
          <w:rFonts w:asciiTheme="minorHAnsi" w:hAnsiTheme="minorHAnsi"/>
        </w:rPr>
        <w:t xml:space="preserve"> </w:t>
      </w:r>
      <w:r w:rsidRPr="00F10BE4">
        <w:rPr>
          <w:rFonts w:asciiTheme="minorHAnsi" w:hAnsiTheme="minorHAnsi"/>
          <w:b/>
        </w:rPr>
        <w:t>41</w:t>
      </w:r>
      <w:r w:rsidRPr="00F10BE4">
        <w:rPr>
          <w:rFonts w:asciiTheme="minorHAnsi" w:hAnsiTheme="minorHAnsi"/>
        </w:rPr>
        <w:t>(4): 647-656.</w:t>
      </w:r>
    </w:p>
    <w:p w14:paraId="182A5D59"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Bosma, R. H., M. Bos, S. Kanté, D. Kébé and W. Quak (1999). "The promising impact of ley introduction and herd expansion on soil organic matter content in southern Mali." </w:t>
      </w:r>
      <w:r w:rsidRPr="00F10BE4">
        <w:rPr>
          <w:rFonts w:asciiTheme="minorHAnsi" w:hAnsiTheme="minorHAnsi"/>
          <w:u w:val="single"/>
        </w:rPr>
        <w:t>Agricultural Systems</w:t>
      </w:r>
      <w:r w:rsidRPr="00F10BE4">
        <w:rPr>
          <w:rFonts w:asciiTheme="minorHAnsi" w:hAnsiTheme="minorHAnsi"/>
        </w:rPr>
        <w:t xml:space="preserve"> </w:t>
      </w:r>
      <w:r w:rsidRPr="00F10BE4">
        <w:rPr>
          <w:rFonts w:asciiTheme="minorHAnsi" w:hAnsiTheme="minorHAnsi"/>
          <w:b/>
        </w:rPr>
        <w:t>62</w:t>
      </w:r>
      <w:r w:rsidRPr="00F10BE4">
        <w:rPr>
          <w:rFonts w:asciiTheme="minorHAnsi" w:hAnsiTheme="minorHAnsi"/>
        </w:rPr>
        <w:t>: 1-15.</w:t>
      </w:r>
    </w:p>
    <w:p w14:paraId="2C4BE252"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Cooper, P. J. M., J. Dimes, K. P. C. Rao, B. Shapiro, B. Shiferaw and S. Twomlow (2008). "Coping better with current climatic variability in the rain-fed farming systems of sub-Saharan Africa: An essential first step in adapting to future climate change?" </w:t>
      </w:r>
      <w:r w:rsidRPr="00F10BE4">
        <w:rPr>
          <w:rFonts w:asciiTheme="minorHAnsi" w:hAnsiTheme="minorHAnsi"/>
          <w:u w:val="single"/>
        </w:rPr>
        <w:t>Agriculture, Ecosystems &amp; Environment</w:t>
      </w:r>
      <w:r w:rsidRPr="00F10BE4">
        <w:rPr>
          <w:rFonts w:asciiTheme="minorHAnsi" w:hAnsiTheme="minorHAnsi"/>
        </w:rPr>
        <w:t xml:space="preserve"> </w:t>
      </w:r>
      <w:r w:rsidRPr="00F10BE4">
        <w:rPr>
          <w:rFonts w:asciiTheme="minorHAnsi" w:hAnsiTheme="minorHAnsi"/>
          <w:b/>
        </w:rPr>
        <w:t>126</w:t>
      </w:r>
      <w:r w:rsidRPr="00F10BE4">
        <w:rPr>
          <w:rFonts w:asciiTheme="minorHAnsi" w:hAnsiTheme="minorHAnsi"/>
        </w:rPr>
        <w:t>(1): 24-35.</w:t>
      </w:r>
    </w:p>
    <w:p w14:paraId="76362619" w14:textId="77777777" w:rsidR="004C42A8" w:rsidRPr="00F10BE4" w:rsidRDefault="004C42A8" w:rsidP="004C42A8">
      <w:pPr>
        <w:spacing w:after="120" w:line="240" w:lineRule="auto"/>
        <w:rPr>
          <w:rFonts w:asciiTheme="minorHAnsi" w:eastAsia="Calibri" w:hAnsiTheme="minorHAnsi"/>
          <w:noProof/>
          <w:lang w:val="en-US" w:eastAsia="en-US"/>
        </w:rPr>
      </w:pPr>
      <w:r w:rsidRPr="00F10BE4">
        <w:rPr>
          <w:rFonts w:asciiTheme="minorHAnsi" w:eastAsia="Calibri" w:hAnsiTheme="minorHAnsi"/>
          <w:noProof/>
          <w:lang w:val="en-US" w:eastAsia="en-US"/>
        </w:rPr>
        <w:t>Coulibaly, N., O. Sanogo and S. Doumbia (2013). “Rapport du diagnostique participatif dans les villages de M’Peresso, Nampossela, Nitabougoro, cercle de Koutiala.” Les chemins de l’intensifiacion agro-écologique dans un système intégé culture-elévage au Sud du Mali. Institut d’Economie  Rural (IER). 77p.</w:t>
      </w:r>
    </w:p>
    <w:p w14:paraId="166083C5" w14:textId="77777777" w:rsidR="004C42A8" w:rsidRPr="00F10BE4" w:rsidRDefault="004C42A8" w:rsidP="004C42A8">
      <w:pPr>
        <w:spacing w:after="120" w:line="240" w:lineRule="auto"/>
        <w:rPr>
          <w:rFonts w:asciiTheme="minorHAnsi" w:eastAsia="Calibri" w:hAnsiTheme="minorHAnsi"/>
          <w:noProof/>
          <w:lang w:val="en-US" w:eastAsia="en-US"/>
        </w:rPr>
      </w:pPr>
      <w:r w:rsidRPr="00F10BE4">
        <w:rPr>
          <w:rFonts w:asciiTheme="minorHAnsi" w:eastAsia="Calibri" w:hAnsiTheme="minorHAnsi"/>
          <w:noProof/>
          <w:lang w:val="en-US" w:eastAsia="en-US"/>
        </w:rPr>
        <w:t>Coulibaly, N., O. Sanogo, S. Doumbia, A. Bayoko, M. Toure, O. Dembele, M. Sagara and B. Dembele (2017). “Rapport du diagnostique participatif dans les villages de Signé, N’Tiesso et Deresso.” Les chemins de l’intensifiacion agro-écologique dans un système intégé culture-elévage au Sud du Mali. IER, AMEDD, ICRISAT. 68p.</w:t>
      </w:r>
    </w:p>
    <w:p w14:paraId="0FABEB9E" w14:textId="77777777" w:rsidR="004C42A8" w:rsidRPr="00F10BE4" w:rsidRDefault="004C42A8" w:rsidP="004C42A8">
      <w:pPr>
        <w:spacing w:after="120" w:line="240" w:lineRule="auto"/>
        <w:jc w:val="both"/>
        <w:rPr>
          <w:rFonts w:asciiTheme="minorHAnsi" w:eastAsia="Calibri" w:hAnsiTheme="minorHAnsi"/>
          <w:noProof/>
          <w:lang w:val="en-US" w:eastAsia="en-US"/>
        </w:rPr>
      </w:pPr>
      <w:r w:rsidRPr="00F10BE4">
        <w:rPr>
          <w:rFonts w:asciiTheme="minorHAnsi" w:eastAsia="Calibri" w:hAnsiTheme="minorHAnsi"/>
          <w:noProof/>
          <w:lang w:val="en-US" w:eastAsia="en-US"/>
        </w:rPr>
        <w:t>Coulibaly, S. (2015). “Étude d’évaluation du niveau d’adoption par les paysans du système cultural « Association maïs/niébé » dans le cercle de Koutiala.” MSc thesis. Institut Polytechnique Rural de Formation et de Recherche Appliquée (IPR/IFRA) de Katibougou. 43p.</w:t>
      </w:r>
    </w:p>
    <w:p w14:paraId="517AD813"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lang w:val="nl-NL"/>
        </w:rPr>
        <w:t xml:space="preserve">de Ridder, N., O. M. Sanogo, M. C. Rufino, H. van Keulen and K. E. Giller (2015). </w:t>
      </w:r>
      <w:r w:rsidRPr="00F10BE4">
        <w:rPr>
          <w:rFonts w:asciiTheme="minorHAnsi" w:hAnsiTheme="minorHAnsi"/>
        </w:rPr>
        <w:t xml:space="preserve">"Milk: the new white gold? Milk production options for smallholder farmers in Southern Mali." </w:t>
      </w:r>
      <w:r w:rsidRPr="00F10BE4">
        <w:rPr>
          <w:rFonts w:asciiTheme="minorHAnsi" w:hAnsiTheme="minorHAnsi"/>
          <w:u w:val="single"/>
        </w:rPr>
        <w:t>Animal</w:t>
      </w:r>
      <w:r w:rsidRPr="00F10BE4">
        <w:rPr>
          <w:rFonts w:asciiTheme="minorHAnsi" w:hAnsiTheme="minorHAnsi"/>
        </w:rPr>
        <w:t xml:space="preserve"> </w:t>
      </w:r>
      <w:r w:rsidRPr="00F10BE4">
        <w:rPr>
          <w:rFonts w:asciiTheme="minorHAnsi" w:hAnsiTheme="minorHAnsi"/>
          <w:b/>
        </w:rPr>
        <w:t>9</w:t>
      </w:r>
      <w:r w:rsidRPr="00F10BE4">
        <w:rPr>
          <w:rFonts w:asciiTheme="minorHAnsi" w:hAnsiTheme="minorHAnsi"/>
        </w:rPr>
        <w:t>(7): 1221-1229.</w:t>
      </w:r>
    </w:p>
    <w:p w14:paraId="70C03C46"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Degnbol, T. (2001). Inside govenment extension agencies: a comparison of four agencies in the Sikasso region of Mali. </w:t>
      </w:r>
      <w:r w:rsidRPr="00F10BE4">
        <w:rPr>
          <w:rFonts w:asciiTheme="minorHAnsi" w:hAnsiTheme="minorHAnsi"/>
          <w:u w:val="single"/>
        </w:rPr>
        <w:t>Politics, Property and Production in the West African Sahel: Understanding Natural Resource Management</w:t>
      </w:r>
      <w:r w:rsidRPr="00F10BE4">
        <w:rPr>
          <w:rFonts w:asciiTheme="minorHAnsi" w:hAnsiTheme="minorHAnsi"/>
        </w:rPr>
        <w:t>. T. A. Benjaminsen and C. Lund, Nordic Africa Institute</w:t>
      </w:r>
      <w:r w:rsidRPr="00F10BE4">
        <w:rPr>
          <w:rFonts w:asciiTheme="minorHAnsi" w:hAnsiTheme="minorHAnsi"/>
          <w:b/>
        </w:rPr>
        <w:t xml:space="preserve">: </w:t>
      </w:r>
      <w:r w:rsidRPr="00F10BE4">
        <w:rPr>
          <w:rFonts w:asciiTheme="minorHAnsi" w:hAnsiTheme="minorHAnsi"/>
        </w:rPr>
        <w:t>100-116.</w:t>
      </w:r>
    </w:p>
    <w:p w14:paraId="19D52E70"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Douxchamps, S., M. T. Van Wijk, S. Silvestri, A. S. Moussa, C. Quiros, N. Y. B. Ndour, S. Buah, L. Somé, M. Herrero, P. Kristjanson, M. Ouedraogo, P. K. Thornton, P. Van Asten, R. Zougmoré and M. C. Rufino (2016). "Linking agricultural adaptation strategies, food security and vulnerability: evidence from West Africa." </w:t>
      </w:r>
      <w:r w:rsidRPr="00F10BE4">
        <w:rPr>
          <w:rFonts w:asciiTheme="minorHAnsi" w:hAnsiTheme="minorHAnsi"/>
          <w:u w:val="single"/>
        </w:rPr>
        <w:t>Regional Environmental Change</w:t>
      </w:r>
      <w:r w:rsidRPr="00F10BE4">
        <w:rPr>
          <w:rFonts w:asciiTheme="minorHAnsi" w:hAnsiTheme="minorHAnsi"/>
        </w:rPr>
        <w:t xml:space="preserve"> </w:t>
      </w:r>
      <w:r w:rsidRPr="00F10BE4">
        <w:rPr>
          <w:rFonts w:asciiTheme="minorHAnsi" w:hAnsiTheme="minorHAnsi"/>
          <w:b/>
        </w:rPr>
        <w:t>16</w:t>
      </w:r>
      <w:r w:rsidRPr="00F10BE4">
        <w:rPr>
          <w:rFonts w:asciiTheme="minorHAnsi" w:hAnsiTheme="minorHAnsi"/>
        </w:rPr>
        <w:t>(5): 1305-1317.</w:t>
      </w:r>
    </w:p>
    <w:p w14:paraId="22632C79"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lastRenderedPageBreak/>
        <w:t>Drechsel, P., A. Olaleye, A. Adeoti, L. Thiombiano, B. Barry and K. Vohland (2005). Adoption driver and constraints of resource conservation technologies in sub-saharan Africa, Regional Office for Africa of the UN Food and Agriculture Organization (FAO),the International Water Management Institute (IWMI) and the Institute for Geography, Humboldt University, Berlin, Germany</w:t>
      </w:r>
      <w:r w:rsidRPr="00F10BE4">
        <w:rPr>
          <w:rFonts w:asciiTheme="minorHAnsi" w:hAnsiTheme="minorHAnsi"/>
          <w:b/>
        </w:rPr>
        <w:t xml:space="preserve">: </w:t>
      </w:r>
      <w:r w:rsidRPr="00F10BE4">
        <w:rPr>
          <w:rFonts w:asciiTheme="minorHAnsi" w:hAnsiTheme="minorHAnsi"/>
        </w:rPr>
        <w:t>21 pp.</w:t>
      </w:r>
    </w:p>
    <w:p w14:paraId="51ADD0C2"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Falconnier, G. N., K. Descheemaeker, T. A. V. Mourik and K. E. Giller (2016). "Unravelling the causes of variability in crop yields and treatment responses for better tailoring of options for sustainable intensification in southern Mali." </w:t>
      </w:r>
      <w:r w:rsidRPr="00F10BE4">
        <w:rPr>
          <w:rFonts w:asciiTheme="minorHAnsi" w:hAnsiTheme="minorHAnsi"/>
          <w:u w:val="single"/>
        </w:rPr>
        <w:t>Field Crops Research</w:t>
      </w:r>
      <w:r w:rsidRPr="00F10BE4">
        <w:rPr>
          <w:rFonts w:asciiTheme="minorHAnsi" w:hAnsiTheme="minorHAnsi"/>
        </w:rPr>
        <w:t xml:space="preserve"> </w:t>
      </w:r>
      <w:r w:rsidRPr="00F10BE4">
        <w:rPr>
          <w:rFonts w:asciiTheme="minorHAnsi" w:hAnsiTheme="minorHAnsi"/>
          <w:b/>
        </w:rPr>
        <w:t>187</w:t>
      </w:r>
      <w:r w:rsidRPr="00F10BE4">
        <w:rPr>
          <w:rFonts w:asciiTheme="minorHAnsi" w:hAnsiTheme="minorHAnsi"/>
        </w:rPr>
        <w:t>(Supplement C): 113-126.</w:t>
      </w:r>
    </w:p>
    <w:p w14:paraId="142E822A"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Falconnier, G. N., K. Descheemaeker, T. A. Van Mourik, M. Adam, B. Sogoba and K. E. Giller (2017). "Co-learning cycles to support the design of innovative farm systems in southern Mali." </w:t>
      </w:r>
      <w:r w:rsidRPr="00F10BE4">
        <w:rPr>
          <w:rFonts w:asciiTheme="minorHAnsi" w:hAnsiTheme="minorHAnsi"/>
          <w:u w:val="single"/>
        </w:rPr>
        <w:t>European Journal of Agronomy</w:t>
      </w:r>
      <w:r w:rsidRPr="00F10BE4">
        <w:rPr>
          <w:rFonts w:asciiTheme="minorHAnsi" w:hAnsiTheme="minorHAnsi"/>
        </w:rPr>
        <w:t xml:space="preserve"> </w:t>
      </w:r>
      <w:r w:rsidRPr="00F10BE4">
        <w:rPr>
          <w:rFonts w:asciiTheme="minorHAnsi" w:hAnsiTheme="minorHAnsi"/>
          <w:b/>
        </w:rPr>
        <w:t>89</w:t>
      </w:r>
      <w:r w:rsidRPr="00F10BE4">
        <w:rPr>
          <w:rFonts w:asciiTheme="minorHAnsi" w:hAnsiTheme="minorHAnsi"/>
        </w:rPr>
        <w:t>(Supplement C): 61-74.</w:t>
      </w:r>
    </w:p>
    <w:p w14:paraId="57443702"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Falconnier, G. N., K. Descheemaeker, T. A. Van Mourik, O. M. Sanogo and K. E. Giller (2015). "Understanding farm trajectories and development pathways: Two decades of change in southern Mali." </w:t>
      </w:r>
      <w:r w:rsidRPr="00F10BE4">
        <w:rPr>
          <w:rFonts w:asciiTheme="minorHAnsi" w:hAnsiTheme="minorHAnsi"/>
          <w:u w:val="single"/>
        </w:rPr>
        <w:t>Agricultural Systems</w:t>
      </w:r>
      <w:r w:rsidRPr="00F10BE4">
        <w:rPr>
          <w:rFonts w:asciiTheme="minorHAnsi" w:hAnsiTheme="minorHAnsi"/>
        </w:rPr>
        <w:t xml:space="preserve"> </w:t>
      </w:r>
      <w:r w:rsidRPr="00F10BE4">
        <w:rPr>
          <w:rFonts w:asciiTheme="minorHAnsi" w:hAnsiTheme="minorHAnsi"/>
          <w:b/>
        </w:rPr>
        <w:t>139</w:t>
      </w:r>
      <w:r w:rsidRPr="00F10BE4">
        <w:rPr>
          <w:rFonts w:asciiTheme="minorHAnsi" w:hAnsiTheme="minorHAnsi"/>
        </w:rPr>
        <w:t>(Supplement C): 210-222.</w:t>
      </w:r>
    </w:p>
    <w:p w14:paraId="6EFF38F1"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Generoso, R. (2015). "How do rainfall variability, food security and remittances interact? The case of rural Mali." </w:t>
      </w:r>
      <w:r w:rsidRPr="00F10BE4">
        <w:rPr>
          <w:rFonts w:asciiTheme="minorHAnsi" w:hAnsiTheme="minorHAnsi"/>
          <w:u w:val="single"/>
        </w:rPr>
        <w:t>Ecological Economics</w:t>
      </w:r>
      <w:r w:rsidRPr="00F10BE4">
        <w:rPr>
          <w:rFonts w:asciiTheme="minorHAnsi" w:hAnsiTheme="minorHAnsi"/>
        </w:rPr>
        <w:t xml:space="preserve"> </w:t>
      </w:r>
      <w:r w:rsidRPr="00F10BE4">
        <w:rPr>
          <w:rFonts w:asciiTheme="minorHAnsi" w:hAnsiTheme="minorHAnsi"/>
          <w:b/>
        </w:rPr>
        <w:t>114</w:t>
      </w:r>
      <w:r w:rsidRPr="00F10BE4">
        <w:rPr>
          <w:rFonts w:asciiTheme="minorHAnsi" w:hAnsiTheme="minorHAnsi"/>
        </w:rPr>
        <w:t>(Supplement C): 188-198.</w:t>
      </w:r>
    </w:p>
    <w:p w14:paraId="503860FF"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Giller, K. E., P. Tittonell, M. C. Rufino, M. T. Van Wijk, S. Zingore, P. Mapfumo, S. Adjei-Nsiah, M. Herrero, R. Chikowo, M. Misiko, N. de Ridder, S. Karanja, C. Kaizzi, J. K'Ungu, M. Mwale, D. Nwaga, C. Pacini and B. Vanlauwe (2011). "Communicating complexity: integrated assessment of trade-offs concerning soil fertility management within African farming systems to support innovation and development." </w:t>
      </w:r>
      <w:r w:rsidRPr="00F10BE4">
        <w:rPr>
          <w:rFonts w:asciiTheme="minorHAnsi" w:hAnsiTheme="minorHAnsi"/>
          <w:u w:val="single"/>
        </w:rPr>
        <w:t>Agricultural Systems</w:t>
      </w:r>
      <w:r w:rsidRPr="00F10BE4">
        <w:rPr>
          <w:rFonts w:asciiTheme="minorHAnsi" w:hAnsiTheme="minorHAnsi"/>
        </w:rPr>
        <w:t xml:space="preserve"> </w:t>
      </w:r>
      <w:r w:rsidRPr="00F10BE4">
        <w:rPr>
          <w:rFonts w:asciiTheme="minorHAnsi" w:hAnsiTheme="minorHAnsi"/>
          <w:b/>
        </w:rPr>
        <w:t>104</w:t>
      </w:r>
      <w:r w:rsidRPr="00F10BE4">
        <w:rPr>
          <w:rFonts w:asciiTheme="minorHAnsi" w:hAnsiTheme="minorHAnsi"/>
        </w:rPr>
        <w:t>: 191-203.</w:t>
      </w:r>
    </w:p>
    <w:p w14:paraId="1DEE02C3" w14:textId="77777777" w:rsidR="004C42A8" w:rsidRPr="00F10BE4" w:rsidRDefault="004C42A8" w:rsidP="004C42A8">
      <w:pPr>
        <w:autoSpaceDE w:val="0"/>
        <w:autoSpaceDN w:val="0"/>
        <w:adjustRightInd w:val="0"/>
        <w:spacing w:after="120" w:line="240" w:lineRule="auto"/>
        <w:rPr>
          <w:rFonts w:asciiTheme="minorHAnsi" w:eastAsia="Calibri" w:hAnsiTheme="minorHAnsi"/>
          <w:noProof/>
          <w:lang w:val="en-US" w:eastAsia="en-US"/>
        </w:rPr>
      </w:pPr>
      <w:r w:rsidRPr="00F10BE4">
        <w:rPr>
          <w:rFonts w:asciiTheme="minorHAnsi" w:eastAsia="Calibri" w:hAnsiTheme="minorHAnsi"/>
          <w:noProof/>
          <w:lang w:val="en-US" w:eastAsia="en-US"/>
        </w:rPr>
        <w:t>Giller KE and Cadisch G. 1995. Future benefits from biological nitrogen-fixation - an ecological approach to agriculture. Plant and Soil 174: 255-277.</w:t>
      </w:r>
    </w:p>
    <w:p w14:paraId="4EECAA70"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Glover, D., J. Sumberg and J. A. Andersson (2016). "The adoption problem; or why we still understand so little about technological change in African agriculture." </w:t>
      </w:r>
      <w:r w:rsidRPr="00F10BE4">
        <w:rPr>
          <w:rFonts w:asciiTheme="minorHAnsi" w:hAnsiTheme="minorHAnsi"/>
          <w:u w:val="single"/>
        </w:rPr>
        <w:t>Outlook on Agriculture</w:t>
      </w:r>
      <w:r w:rsidRPr="00F10BE4">
        <w:rPr>
          <w:rFonts w:asciiTheme="minorHAnsi" w:hAnsiTheme="minorHAnsi"/>
        </w:rPr>
        <w:t xml:space="preserve"> </w:t>
      </w:r>
      <w:r w:rsidRPr="00F10BE4">
        <w:rPr>
          <w:rFonts w:asciiTheme="minorHAnsi" w:hAnsiTheme="minorHAnsi"/>
          <w:b/>
        </w:rPr>
        <w:t>45</w:t>
      </w:r>
      <w:r w:rsidRPr="00F10BE4">
        <w:rPr>
          <w:rFonts w:asciiTheme="minorHAnsi" w:hAnsiTheme="minorHAnsi"/>
        </w:rPr>
        <w:t>(1): 3-6.</w:t>
      </w:r>
    </w:p>
    <w:p w14:paraId="68535BFC"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Herrero, M., P. K. Thornton, A. M. Notenbaert, S. Wood, S. Msangi, H. A. Freeman, D. Bossio, J. Dixon, M. Peters, J. van de Steeg, J. Lynam, P. P. Rao, S. Macmillan, B. Gerard, M. J., C. Sere and M. Rosegrant (2010). "Smart Investments in Sustainable Food Production: Revisiting Mixed Crop-Livestock Systems." </w:t>
      </w:r>
      <w:r w:rsidRPr="00F10BE4">
        <w:rPr>
          <w:rFonts w:asciiTheme="minorHAnsi" w:hAnsiTheme="minorHAnsi"/>
          <w:u w:val="single"/>
        </w:rPr>
        <w:t>Science</w:t>
      </w:r>
      <w:r w:rsidRPr="00F10BE4">
        <w:rPr>
          <w:rFonts w:asciiTheme="minorHAnsi" w:hAnsiTheme="minorHAnsi"/>
        </w:rPr>
        <w:t xml:space="preserve"> </w:t>
      </w:r>
      <w:r w:rsidRPr="00F10BE4">
        <w:rPr>
          <w:rFonts w:asciiTheme="minorHAnsi" w:hAnsiTheme="minorHAnsi"/>
          <w:b/>
        </w:rPr>
        <w:t>327</w:t>
      </w:r>
      <w:r w:rsidRPr="00F10BE4">
        <w:rPr>
          <w:rFonts w:asciiTheme="minorHAnsi" w:hAnsiTheme="minorHAnsi"/>
        </w:rPr>
        <w:t>(5967): 822-825.</w:t>
      </w:r>
    </w:p>
    <w:p w14:paraId="60FCAF75"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Losch, B., S. Fréguin-Gresh and E. T. White (2012). Structural transformation and rural change revisited: challenges for late developing countries in a globalizing world. </w:t>
      </w:r>
      <w:r w:rsidRPr="00F10BE4">
        <w:rPr>
          <w:rFonts w:asciiTheme="minorHAnsi" w:hAnsiTheme="minorHAnsi"/>
          <w:u w:val="single"/>
        </w:rPr>
        <w:t>African Development Forum Series</w:t>
      </w:r>
      <w:r w:rsidRPr="00F10BE4">
        <w:rPr>
          <w:rFonts w:asciiTheme="minorHAnsi" w:hAnsiTheme="minorHAnsi"/>
        </w:rPr>
        <w:t xml:space="preserve">. Washington DC, World Bank </w:t>
      </w:r>
    </w:p>
    <w:p w14:paraId="58E3FE55"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lang w:val="en-GB"/>
        </w:rPr>
        <w:t xml:space="preserve">Marinus, W., E. Ronner, G. W. J. Van de Ven, F. Kamampiu, S. Adjei-Nsiah and K. E. Giller ((in press)). </w:t>
      </w:r>
      <w:r w:rsidRPr="00F10BE4">
        <w:rPr>
          <w:rFonts w:asciiTheme="minorHAnsi" w:hAnsiTheme="minorHAnsi"/>
        </w:rPr>
        <w:t xml:space="preserve">The devil is in the detail! Sustainability assessment of African smallholder farming. </w:t>
      </w:r>
      <w:r w:rsidRPr="00F10BE4">
        <w:rPr>
          <w:rFonts w:asciiTheme="minorHAnsi" w:hAnsiTheme="minorHAnsi"/>
          <w:u w:val="single"/>
        </w:rPr>
        <w:t>Routledge Handbook of Sustainability Indicators and Indices</w:t>
      </w:r>
      <w:r w:rsidRPr="00F10BE4">
        <w:rPr>
          <w:rFonts w:asciiTheme="minorHAnsi" w:hAnsiTheme="minorHAnsi"/>
        </w:rPr>
        <w:t>. S. Bell and S. Morse. London, Routledge.</w:t>
      </w:r>
    </w:p>
    <w:p w14:paraId="3DA0F31F"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Misiko, M., P. Tittonell, J. J. Ramisch, P. Richards and K. E. Giller (2008). "Integrating new soybean varieties for soil fertility management in smallholder systems through participatory research: Lessons from western Kenya." </w:t>
      </w:r>
      <w:r w:rsidRPr="00F10BE4">
        <w:rPr>
          <w:rFonts w:asciiTheme="minorHAnsi" w:hAnsiTheme="minorHAnsi"/>
          <w:u w:val="single"/>
        </w:rPr>
        <w:t>Agricultural Systems</w:t>
      </w:r>
      <w:r w:rsidRPr="00F10BE4">
        <w:rPr>
          <w:rFonts w:asciiTheme="minorHAnsi" w:hAnsiTheme="minorHAnsi"/>
        </w:rPr>
        <w:t xml:space="preserve"> </w:t>
      </w:r>
      <w:r w:rsidRPr="00F10BE4">
        <w:rPr>
          <w:rFonts w:asciiTheme="minorHAnsi" w:hAnsiTheme="minorHAnsi"/>
          <w:b/>
        </w:rPr>
        <w:t>97</w:t>
      </w:r>
      <w:r w:rsidRPr="00F10BE4">
        <w:rPr>
          <w:rFonts w:asciiTheme="minorHAnsi" w:hAnsiTheme="minorHAnsi"/>
        </w:rPr>
        <w:t>(1): 1-12.</w:t>
      </w:r>
    </w:p>
    <w:p w14:paraId="629BC9D8" w14:textId="77777777" w:rsidR="004C42A8" w:rsidRPr="00F10BE4" w:rsidRDefault="004C42A8" w:rsidP="004C42A8">
      <w:pPr>
        <w:pStyle w:val="EndNoteBibliography"/>
        <w:spacing w:after="0"/>
        <w:rPr>
          <w:rFonts w:asciiTheme="minorHAnsi" w:hAnsiTheme="minorHAnsi"/>
        </w:rPr>
      </w:pPr>
      <w:r w:rsidRPr="00F10BE4">
        <w:rPr>
          <w:rFonts w:asciiTheme="minorHAnsi" w:hAnsiTheme="minorHAnsi"/>
        </w:rPr>
        <w:t>Pica-Ciamarra, U. (2005). "Livestock policies for poverty alleviation: Theory and practical evidence from Africa, Asia and Latin America." FAO Pro-Poor Livestock Policy Initiative. FAO, Rome, Italy.</w:t>
      </w:r>
      <w:r w:rsidRPr="00F10BE4">
        <w:rPr>
          <w:rFonts w:asciiTheme="minorHAnsi" w:hAnsiTheme="minorHAnsi"/>
          <w:i/>
        </w:rPr>
        <w:t xml:space="preserve"> </w:t>
      </w:r>
      <w:hyperlink r:id="rId10" w:history="1">
        <w:r w:rsidRPr="00F10BE4">
          <w:rPr>
            <w:rStyle w:val="Hyperlink"/>
            <w:rFonts w:asciiTheme="minorHAnsi" w:hAnsiTheme="minorHAnsi"/>
            <w:i/>
          </w:rPr>
          <w:t>http://www</w:t>
        </w:r>
      </w:hyperlink>
      <w:r w:rsidRPr="00F10BE4">
        <w:rPr>
          <w:rFonts w:asciiTheme="minorHAnsi" w:hAnsiTheme="minorHAnsi"/>
          <w:i/>
        </w:rPr>
        <w:t>. fao. org/ag/againfo/projects/en/pplpi/docarc/wp27. pdf</w:t>
      </w:r>
      <w:r w:rsidRPr="00F10BE4">
        <w:rPr>
          <w:rFonts w:asciiTheme="minorHAnsi" w:hAnsiTheme="minorHAnsi"/>
        </w:rPr>
        <w:t xml:space="preserve">. </w:t>
      </w:r>
    </w:p>
    <w:p w14:paraId="0D9B5EA7" w14:textId="77777777" w:rsidR="004C42A8" w:rsidRPr="00F10BE4" w:rsidRDefault="004C42A8" w:rsidP="004C42A8">
      <w:pPr>
        <w:pStyle w:val="EndNoteBibliography"/>
        <w:spacing w:after="120"/>
        <w:rPr>
          <w:rFonts w:asciiTheme="minorHAnsi" w:hAnsiTheme="minorHAnsi"/>
        </w:rPr>
      </w:pPr>
    </w:p>
    <w:p w14:paraId="1C8AF7D3"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Ripoche, A., M. Crétenet, M. Corbeels, F. Affholder, K. Naudin, F. Sissoko, J. M. Douzet and P. Tittonell (2015). "Cotton as an entry point for soil fertility maintenance and food crop productivity in savannah agroecosystems–Evidence from a long-term experiment in southern Mali." </w:t>
      </w:r>
      <w:r w:rsidRPr="00F10BE4">
        <w:rPr>
          <w:rFonts w:asciiTheme="minorHAnsi" w:hAnsiTheme="minorHAnsi"/>
          <w:u w:val="single"/>
        </w:rPr>
        <w:t>Field Crops Research</w:t>
      </w:r>
      <w:r w:rsidRPr="00F10BE4">
        <w:rPr>
          <w:rFonts w:asciiTheme="minorHAnsi" w:hAnsiTheme="minorHAnsi"/>
        </w:rPr>
        <w:t xml:space="preserve"> </w:t>
      </w:r>
      <w:r w:rsidRPr="00F10BE4">
        <w:rPr>
          <w:rFonts w:asciiTheme="minorHAnsi" w:hAnsiTheme="minorHAnsi"/>
          <w:b/>
        </w:rPr>
        <w:t>177</w:t>
      </w:r>
      <w:r w:rsidRPr="00F10BE4">
        <w:rPr>
          <w:rFonts w:asciiTheme="minorHAnsi" w:hAnsiTheme="minorHAnsi"/>
        </w:rPr>
        <w:t>(Supplement C): 37-48.</w:t>
      </w:r>
    </w:p>
    <w:p w14:paraId="1A521440" w14:textId="77777777" w:rsidR="004C42A8" w:rsidRPr="00F10BE4" w:rsidRDefault="004C42A8" w:rsidP="004C42A8">
      <w:pPr>
        <w:pStyle w:val="EndNoteBibliography"/>
        <w:spacing w:after="120"/>
        <w:rPr>
          <w:rFonts w:asciiTheme="minorHAnsi" w:hAnsiTheme="minorHAnsi"/>
          <w:lang w:val="fr-BE"/>
        </w:rPr>
      </w:pPr>
      <w:r w:rsidRPr="00F10BE4">
        <w:rPr>
          <w:rFonts w:asciiTheme="minorHAnsi" w:hAnsiTheme="minorHAnsi"/>
        </w:rPr>
        <w:lastRenderedPageBreak/>
        <w:t xml:space="preserve">Rusinamhodzi, L., M. T. v. Wijk, M. Corbeels, M. C. Rufino and K. E. Giller (2015). "Maize crop residue uses and trade-offs on smallholder crop-livestock farms in Zimbabwe: Economic implications of intensification." </w:t>
      </w:r>
      <w:r w:rsidRPr="00F10BE4">
        <w:rPr>
          <w:rFonts w:asciiTheme="minorHAnsi" w:hAnsiTheme="minorHAnsi"/>
          <w:u w:val="single"/>
          <w:lang w:val="fr-BE"/>
        </w:rPr>
        <w:t>Agriculture, Ecosystems &amp; Environment</w:t>
      </w:r>
      <w:r w:rsidRPr="00F10BE4">
        <w:rPr>
          <w:rFonts w:asciiTheme="minorHAnsi" w:hAnsiTheme="minorHAnsi"/>
          <w:lang w:val="fr-BE"/>
        </w:rPr>
        <w:t xml:space="preserve"> </w:t>
      </w:r>
      <w:r w:rsidRPr="00F10BE4">
        <w:rPr>
          <w:rFonts w:asciiTheme="minorHAnsi" w:hAnsiTheme="minorHAnsi"/>
          <w:b/>
          <w:lang w:val="fr-BE"/>
        </w:rPr>
        <w:t>214</w:t>
      </w:r>
      <w:r w:rsidRPr="00F10BE4">
        <w:rPr>
          <w:rFonts w:asciiTheme="minorHAnsi" w:hAnsiTheme="minorHAnsi"/>
          <w:lang w:val="fr-BE"/>
        </w:rPr>
        <w:t>: 31-45.</w:t>
      </w:r>
    </w:p>
    <w:p w14:paraId="59DF905F"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lang w:val="fr-BE"/>
        </w:rPr>
        <w:t xml:space="preserve">Sanogo, O. M. (2010). "Évaluation participative des technologies de supplémentation des vaches laityères en milieu paysan au Mali (Koutiala)." </w:t>
      </w:r>
      <w:r w:rsidRPr="00F10BE4">
        <w:rPr>
          <w:rFonts w:asciiTheme="minorHAnsi" w:hAnsiTheme="minorHAnsi"/>
          <w:u w:val="single"/>
        </w:rPr>
        <w:t>Canadian Journal of Development Studies</w:t>
      </w:r>
      <w:r w:rsidRPr="00F10BE4">
        <w:rPr>
          <w:rFonts w:asciiTheme="minorHAnsi" w:hAnsiTheme="minorHAnsi"/>
        </w:rPr>
        <w:t xml:space="preserve"> </w:t>
      </w:r>
      <w:r w:rsidRPr="00F10BE4">
        <w:rPr>
          <w:rFonts w:asciiTheme="minorHAnsi" w:hAnsiTheme="minorHAnsi"/>
          <w:b/>
        </w:rPr>
        <w:t>31</w:t>
      </w:r>
      <w:r w:rsidRPr="00F10BE4">
        <w:rPr>
          <w:rFonts w:asciiTheme="minorHAnsi" w:hAnsiTheme="minorHAnsi"/>
        </w:rPr>
        <w:t>(1-2): 91-106.</w:t>
      </w:r>
    </w:p>
    <w:p w14:paraId="70B28465"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Schlecht, E., A. Buerkert, E. Tielkes and A. Bationo (2006). "A critical analysis of challenges and opportunities for soil fertility restoration in Sudano-Sahelian West Africa." </w:t>
      </w:r>
      <w:r w:rsidRPr="00F10BE4">
        <w:rPr>
          <w:rFonts w:asciiTheme="minorHAnsi" w:hAnsiTheme="minorHAnsi"/>
          <w:u w:val="single"/>
        </w:rPr>
        <w:t>Nutrient Cycling in Agroecosystems</w:t>
      </w:r>
      <w:r w:rsidRPr="00F10BE4">
        <w:rPr>
          <w:rFonts w:asciiTheme="minorHAnsi" w:hAnsiTheme="minorHAnsi"/>
        </w:rPr>
        <w:t xml:space="preserve"> </w:t>
      </w:r>
      <w:r w:rsidRPr="00F10BE4">
        <w:rPr>
          <w:rFonts w:asciiTheme="minorHAnsi" w:hAnsiTheme="minorHAnsi"/>
          <w:b/>
        </w:rPr>
        <w:t>76</w:t>
      </w:r>
      <w:r w:rsidRPr="00F10BE4">
        <w:rPr>
          <w:rFonts w:asciiTheme="minorHAnsi" w:hAnsiTheme="minorHAnsi"/>
        </w:rPr>
        <w:t>: 109-136.</w:t>
      </w:r>
    </w:p>
    <w:p w14:paraId="0B8E0883"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Smith, A., S. Snapp, R. Chikowo, P. Thorne, M. Bekunda and J. Glover (2017). "Measuring sustainable intensification in smallholder agroecosystems: A review." </w:t>
      </w:r>
      <w:r w:rsidRPr="00F10BE4">
        <w:rPr>
          <w:rFonts w:asciiTheme="minorHAnsi" w:hAnsiTheme="minorHAnsi"/>
          <w:u w:val="single"/>
        </w:rPr>
        <w:t>Global Food Security</w:t>
      </w:r>
      <w:r w:rsidRPr="00F10BE4">
        <w:rPr>
          <w:rFonts w:asciiTheme="minorHAnsi" w:hAnsiTheme="minorHAnsi"/>
        </w:rPr>
        <w:t xml:space="preserve"> </w:t>
      </w:r>
      <w:r w:rsidRPr="00F10BE4">
        <w:rPr>
          <w:rFonts w:asciiTheme="minorHAnsi" w:hAnsiTheme="minorHAnsi"/>
          <w:b/>
        </w:rPr>
        <w:t>12</w:t>
      </w:r>
      <w:r w:rsidRPr="00F10BE4">
        <w:rPr>
          <w:rFonts w:asciiTheme="minorHAnsi" w:hAnsiTheme="minorHAnsi"/>
        </w:rPr>
        <w:t>(Supplement C): 127-138.</w:t>
      </w:r>
    </w:p>
    <w:p w14:paraId="62E939C4"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Sumberg, J. (2003). "Toward a dis-aggregated view of crop–livestock integration in Western Africa." </w:t>
      </w:r>
      <w:r w:rsidRPr="00F10BE4">
        <w:rPr>
          <w:rFonts w:asciiTheme="minorHAnsi" w:hAnsiTheme="minorHAnsi"/>
          <w:u w:val="single"/>
        </w:rPr>
        <w:t>Land Use Policy</w:t>
      </w:r>
      <w:r w:rsidRPr="00F10BE4">
        <w:rPr>
          <w:rFonts w:asciiTheme="minorHAnsi" w:hAnsiTheme="minorHAnsi"/>
        </w:rPr>
        <w:t xml:space="preserve"> </w:t>
      </w:r>
      <w:r w:rsidRPr="00F10BE4">
        <w:rPr>
          <w:rFonts w:asciiTheme="minorHAnsi" w:hAnsiTheme="minorHAnsi"/>
          <w:b/>
        </w:rPr>
        <w:t>20</w:t>
      </w:r>
      <w:r w:rsidRPr="00F10BE4">
        <w:rPr>
          <w:rFonts w:asciiTheme="minorHAnsi" w:hAnsiTheme="minorHAnsi"/>
        </w:rPr>
        <w:t>(3): 253-264.</w:t>
      </w:r>
    </w:p>
    <w:p w14:paraId="285A0C8A"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Theriault, V. and D. L. Tschirley (2014). "How Institutions Mediate the Impact of Cash Cropping on Food Crop Intensification: An Application to Cotton in Sub-Saharan Africa." </w:t>
      </w:r>
      <w:r w:rsidRPr="00F10BE4">
        <w:rPr>
          <w:rFonts w:asciiTheme="minorHAnsi" w:hAnsiTheme="minorHAnsi"/>
          <w:u w:val="single"/>
        </w:rPr>
        <w:t>World Development</w:t>
      </w:r>
      <w:r w:rsidRPr="00F10BE4">
        <w:rPr>
          <w:rFonts w:asciiTheme="minorHAnsi" w:hAnsiTheme="minorHAnsi"/>
        </w:rPr>
        <w:t xml:space="preserve"> </w:t>
      </w:r>
      <w:r w:rsidRPr="00F10BE4">
        <w:rPr>
          <w:rFonts w:asciiTheme="minorHAnsi" w:hAnsiTheme="minorHAnsi"/>
          <w:b/>
        </w:rPr>
        <w:t>64</w:t>
      </w:r>
      <w:r w:rsidRPr="00F10BE4">
        <w:rPr>
          <w:rFonts w:asciiTheme="minorHAnsi" w:hAnsiTheme="minorHAnsi"/>
        </w:rPr>
        <w:t>(Supplement C): 298-310.</w:t>
      </w:r>
    </w:p>
    <w:p w14:paraId="219FD909"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Traore, B., K. Descheemaeker, M. T. van Wijk, M. Corbeels, I. Supit and K. E. Giller (2017). "Modelling cereal crops to assess future climate risk for family food self-sufficiency in southern Mali." </w:t>
      </w:r>
      <w:r w:rsidRPr="00F10BE4">
        <w:rPr>
          <w:rFonts w:asciiTheme="minorHAnsi" w:hAnsiTheme="minorHAnsi"/>
          <w:u w:val="single"/>
        </w:rPr>
        <w:t>Field Crops Research</w:t>
      </w:r>
      <w:r w:rsidRPr="00F10BE4">
        <w:rPr>
          <w:rFonts w:asciiTheme="minorHAnsi" w:hAnsiTheme="minorHAnsi"/>
        </w:rPr>
        <w:t xml:space="preserve"> </w:t>
      </w:r>
      <w:r w:rsidRPr="00F10BE4">
        <w:rPr>
          <w:rFonts w:asciiTheme="minorHAnsi" w:hAnsiTheme="minorHAnsi"/>
          <w:b/>
        </w:rPr>
        <w:t>201</w:t>
      </w:r>
      <w:r w:rsidRPr="00F10BE4">
        <w:rPr>
          <w:rFonts w:asciiTheme="minorHAnsi" w:hAnsiTheme="minorHAnsi"/>
        </w:rPr>
        <w:t>: 133-145.</w:t>
      </w:r>
    </w:p>
    <w:p w14:paraId="0C55EC04"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Traore, B., M. T. Van Wijk, K. Descheemaeker, M. Corbeels, M. C. Rufino and K. E. Giller (2015). "Climate variability and change in southern Mali: learning form farmer perceptions and on-farm trials." </w:t>
      </w:r>
      <w:r w:rsidRPr="00F10BE4">
        <w:rPr>
          <w:rFonts w:asciiTheme="minorHAnsi" w:hAnsiTheme="minorHAnsi"/>
          <w:u w:val="single"/>
        </w:rPr>
        <w:t>Experimental Agriculture</w:t>
      </w:r>
      <w:r w:rsidRPr="00F10BE4">
        <w:rPr>
          <w:rFonts w:asciiTheme="minorHAnsi" w:hAnsiTheme="minorHAnsi"/>
        </w:rPr>
        <w:t xml:space="preserve"> </w:t>
      </w:r>
      <w:r w:rsidRPr="00F10BE4">
        <w:rPr>
          <w:rFonts w:asciiTheme="minorHAnsi" w:hAnsiTheme="minorHAnsi"/>
          <w:b/>
        </w:rPr>
        <w:t>51</w:t>
      </w:r>
      <w:r w:rsidRPr="00F10BE4">
        <w:rPr>
          <w:rFonts w:asciiTheme="minorHAnsi" w:hAnsiTheme="minorHAnsi"/>
        </w:rPr>
        <w:t>: 615-634.</w:t>
      </w:r>
    </w:p>
    <w:p w14:paraId="574BFC57"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Traoré, S. A., C. Reiber and A. V. Zárate (2018). "Productive and economic performance of endemic N’Dama cattle in southern Mali compared to Fulani Zebu and their crossbreds." </w:t>
      </w:r>
      <w:r w:rsidRPr="00F10BE4">
        <w:rPr>
          <w:rFonts w:asciiTheme="minorHAnsi" w:hAnsiTheme="minorHAnsi"/>
          <w:u w:val="single"/>
        </w:rPr>
        <w:t>Livestock Science</w:t>
      </w:r>
      <w:r w:rsidRPr="00F10BE4">
        <w:rPr>
          <w:rFonts w:asciiTheme="minorHAnsi" w:hAnsiTheme="minorHAnsi"/>
        </w:rPr>
        <w:t xml:space="preserve"> </w:t>
      </w:r>
      <w:r w:rsidRPr="00F10BE4">
        <w:rPr>
          <w:rFonts w:asciiTheme="minorHAnsi" w:hAnsiTheme="minorHAnsi"/>
          <w:b/>
        </w:rPr>
        <w:t>209</w:t>
      </w:r>
      <w:r w:rsidRPr="00F10BE4">
        <w:rPr>
          <w:rFonts w:asciiTheme="minorHAnsi" w:hAnsiTheme="minorHAnsi"/>
        </w:rPr>
        <w:t>: 77-85.</w:t>
      </w:r>
    </w:p>
    <w:p w14:paraId="191C79DD" w14:textId="77777777" w:rsidR="004C42A8" w:rsidRPr="00F10BE4" w:rsidRDefault="004C42A8" w:rsidP="004C42A8">
      <w:pPr>
        <w:pStyle w:val="EndNoteBibliography"/>
        <w:rPr>
          <w:rFonts w:asciiTheme="minorHAnsi" w:hAnsiTheme="minorHAnsi"/>
          <w:lang w:val="fr-BE"/>
        </w:rPr>
      </w:pPr>
      <w:r w:rsidRPr="00F10BE4">
        <w:rPr>
          <w:rFonts w:asciiTheme="minorHAnsi" w:hAnsiTheme="minorHAnsi"/>
        </w:rPr>
        <w:t xml:space="preserve">Turner, M. D., A. A. Ayantunde, K. P. Patterson and I. E. Patterson (2011). "Livelihood transitions and the changing nature of farmer-herder conflict in Sahelian West Africa." </w:t>
      </w:r>
      <w:r w:rsidRPr="00F10BE4">
        <w:rPr>
          <w:rFonts w:asciiTheme="minorHAnsi" w:hAnsiTheme="minorHAnsi"/>
          <w:u w:val="single"/>
          <w:lang w:val="fr-BE"/>
        </w:rPr>
        <w:t>J Dev Stud</w:t>
      </w:r>
      <w:r w:rsidRPr="00F10BE4">
        <w:rPr>
          <w:rFonts w:asciiTheme="minorHAnsi" w:hAnsiTheme="minorHAnsi"/>
          <w:lang w:val="fr-BE"/>
        </w:rPr>
        <w:t xml:space="preserve"> </w:t>
      </w:r>
      <w:r w:rsidRPr="00F10BE4">
        <w:rPr>
          <w:rFonts w:asciiTheme="minorHAnsi" w:hAnsiTheme="minorHAnsi"/>
          <w:b/>
          <w:lang w:val="fr-BE"/>
        </w:rPr>
        <w:t>47</w:t>
      </w:r>
      <w:r w:rsidRPr="00F10BE4">
        <w:rPr>
          <w:rFonts w:asciiTheme="minorHAnsi" w:hAnsiTheme="minorHAnsi"/>
          <w:lang w:val="fr-BE"/>
        </w:rPr>
        <w:t>(2): 183-206.</w:t>
      </w:r>
    </w:p>
    <w:p w14:paraId="747BC81B"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Van Cauwenbergh, N., K. Biala, C. Bielders, V. Brouckaert, L. Franchois, V. Garcia Cidad, M. Hermy, E. Mathijs, B. Muys, J. Reijnders, X. Sauvenier, J. Valckx, M. Vanclooster, B. Van der Veken, E. Wauters and A. Peeters (2007). "SAFE—A hierarchical framework for assessing the sustainability of agricultural systems." </w:t>
      </w:r>
      <w:r w:rsidRPr="00F10BE4">
        <w:rPr>
          <w:rFonts w:asciiTheme="minorHAnsi" w:hAnsiTheme="minorHAnsi"/>
          <w:u w:val="single"/>
        </w:rPr>
        <w:t>Agriculture, Ecosystems &amp; Environment</w:t>
      </w:r>
      <w:r w:rsidRPr="00F10BE4">
        <w:rPr>
          <w:rFonts w:asciiTheme="minorHAnsi" w:hAnsiTheme="minorHAnsi"/>
        </w:rPr>
        <w:t xml:space="preserve"> </w:t>
      </w:r>
      <w:r w:rsidRPr="00F10BE4">
        <w:rPr>
          <w:rFonts w:asciiTheme="minorHAnsi" w:hAnsiTheme="minorHAnsi"/>
          <w:b/>
        </w:rPr>
        <w:t>120</w:t>
      </w:r>
      <w:r w:rsidRPr="00F10BE4">
        <w:rPr>
          <w:rFonts w:asciiTheme="minorHAnsi" w:hAnsiTheme="minorHAnsi"/>
        </w:rPr>
        <w:t>(2): 229-242.</w:t>
      </w:r>
    </w:p>
    <w:p w14:paraId="4BB8B62F"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Vanlauwe, B., D. Coyne, J. Gockowski, S. Hauser, J. Huising, C. Masso, G. Nziguheba, M. Schut and P. Van Asten (2014). "Sustainable intensification and the African smallholder farmer." </w:t>
      </w:r>
      <w:r w:rsidRPr="00F10BE4">
        <w:rPr>
          <w:rFonts w:asciiTheme="minorHAnsi" w:hAnsiTheme="minorHAnsi"/>
          <w:u w:val="single"/>
        </w:rPr>
        <w:t>Current Opinion in Environmental Sustainability</w:t>
      </w:r>
      <w:r w:rsidRPr="00F10BE4">
        <w:rPr>
          <w:rFonts w:asciiTheme="minorHAnsi" w:hAnsiTheme="minorHAnsi"/>
        </w:rPr>
        <w:t xml:space="preserve"> </w:t>
      </w:r>
      <w:r w:rsidRPr="00F10BE4">
        <w:rPr>
          <w:rFonts w:asciiTheme="minorHAnsi" w:hAnsiTheme="minorHAnsi"/>
          <w:b/>
        </w:rPr>
        <w:t>8</w:t>
      </w:r>
      <w:r w:rsidRPr="00F10BE4">
        <w:rPr>
          <w:rFonts w:asciiTheme="minorHAnsi" w:hAnsiTheme="minorHAnsi"/>
        </w:rPr>
        <w:t>: 15-22.</w:t>
      </w:r>
    </w:p>
    <w:p w14:paraId="08320504"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Vlek, P. L. G. (1990). "The role of fertilizers in sustaining agriculture in sub-Saharan Africa." </w:t>
      </w:r>
      <w:r w:rsidRPr="00F10BE4">
        <w:rPr>
          <w:rFonts w:asciiTheme="minorHAnsi" w:hAnsiTheme="minorHAnsi"/>
          <w:u w:val="single"/>
        </w:rPr>
        <w:t>Fertilizer research</w:t>
      </w:r>
      <w:r w:rsidRPr="00F10BE4">
        <w:rPr>
          <w:rFonts w:asciiTheme="minorHAnsi" w:hAnsiTheme="minorHAnsi"/>
        </w:rPr>
        <w:t xml:space="preserve"> </w:t>
      </w:r>
      <w:r w:rsidRPr="00F10BE4">
        <w:rPr>
          <w:rFonts w:asciiTheme="minorHAnsi" w:hAnsiTheme="minorHAnsi"/>
          <w:b/>
        </w:rPr>
        <w:t>26</w:t>
      </w:r>
      <w:r w:rsidRPr="00F10BE4">
        <w:rPr>
          <w:rFonts w:asciiTheme="minorHAnsi" w:hAnsiTheme="minorHAnsi"/>
        </w:rPr>
        <w:t>(1): 327-339.</w:t>
      </w:r>
    </w:p>
    <w:p w14:paraId="01F71910"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Wezel, A., G. Soboksa, S. McClelland, F. Delespessel and A. Boissau (2015). "The blurred boundaries of ecological, sustainable, and agroecological intensification: a review." </w:t>
      </w:r>
      <w:r w:rsidRPr="00F10BE4">
        <w:rPr>
          <w:rFonts w:asciiTheme="minorHAnsi" w:hAnsiTheme="minorHAnsi"/>
          <w:u w:val="single"/>
        </w:rPr>
        <w:t>Agron. Sustain. Dev.</w:t>
      </w:r>
      <w:r w:rsidRPr="00F10BE4">
        <w:rPr>
          <w:rFonts w:asciiTheme="minorHAnsi" w:hAnsiTheme="minorHAnsi"/>
        </w:rPr>
        <w:t xml:space="preserve"> </w:t>
      </w:r>
      <w:r w:rsidRPr="00F10BE4">
        <w:rPr>
          <w:rFonts w:asciiTheme="minorHAnsi" w:hAnsiTheme="minorHAnsi"/>
          <w:b/>
        </w:rPr>
        <w:t>35</w:t>
      </w:r>
      <w:r w:rsidRPr="00F10BE4">
        <w:rPr>
          <w:rFonts w:asciiTheme="minorHAnsi" w:hAnsiTheme="minorHAnsi"/>
        </w:rPr>
        <w:t>: 1283-1295.</w:t>
      </w:r>
    </w:p>
    <w:p w14:paraId="7F892D89"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t xml:space="preserve">Woittiez, L., K. Descheemaeker and K. E. Giller (2015). Adoptability of sustainable intensification technologies in dryland smallholder farming systems of West Africa. . </w:t>
      </w:r>
      <w:r w:rsidRPr="00F10BE4">
        <w:rPr>
          <w:rFonts w:asciiTheme="minorHAnsi" w:hAnsiTheme="minorHAnsi"/>
          <w:u w:val="single"/>
        </w:rPr>
        <w:t>Research Report no. 64.</w:t>
      </w:r>
      <w:r w:rsidRPr="00F10BE4">
        <w:rPr>
          <w:rFonts w:asciiTheme="minorHAnsi" w:hAnsiTheme="minorHAnsi"/>
        </w:rPr>
        <w:t xml:space="preserve"> Patancheru 502 324, Telangana, India: International Crops Research Institute for the Semi-Arid Tropics.</w:t>
      </w:r>
      <w:r w:rsidRPr="00F10BE4">
        <w:rPr>
          <w:rFonts w:asciiTheme="minorHAnsi" w:hAnsiTheme="minorHAnsi"/>
          <w:b/>
        </w:rPr>
        <w:t xml:space="preserve">: </w:t>
      </w:r>
      <w:r w:rsidRPr="00F10BE4">
        <w:rPr>
          <w:rFonts w:asciiTheme="minorHAnsi" w:hAnsiTheme="minorHAnsi"/>
        </w:rPr>
        <w:t>84 pp.</w:t>
      </w:r>
    </w:p>
    <w:p w14:paraId="4CA4DFDA" w14:textId="77777777" w:rsidR="004C42A8" w:rsidRPr="00F10BE4" w:rsidRDefault="004C42A8" w:rsidP="004C42A8">
      <w:pPr>
        <w:pStyle w:val="EndNoteBibliography"/>
        <w:spacing w:after="120"/>
        <w:rPr>
          <w:rFonts w:asciiTheme="minorHAnsi" w:hAnsiTheme="minorHAnsi"/>
        </w:rPr>
      </w:pPr>
      <w:r w:rsidRPr="00F10BE4">
        <w:rPr>
          <w:rFonts w:asciiTheme="minorHAnsi" w:hAnsiTheme="minorHAnsi"/>
        </w:rPr>
        <w:lastRenderedPageBreak/>
        <w:t xml:space="preserve">Wossen, T., T. Berger and S. Di Falco (2015). "Social capital, risk preference and adoption of improved farm land management practices in Ethiopia." </w:t>
      </w:r>
      <w:r w:rsidRPr="00F10BE4">
        <w:rPr>
          <w:rFonts w:asciiTheme="minorHAnsi" w:hAnsiTheme="minorHAnsi"/>
          <w:u w:val="single"/>
        </w:rPr>
        <w:t>Agricultural Economics</w:t>
      </w:r>
      <w:r w:rsidRPr="00F10BE4">
        <w:rPr>
          <w:rFonts w:asciiTheme="minorHAnsi" w:hAnsiTheme="minorHAnsi"/>
        </w:rPr>
        <w:t xml:space="preserve"> </w:t>
      </w:r>
      <w:r w:rsidRPr="00F10BE4">
        <w:rPr>
          <w:rFonts w:asciiTheme="minorHAnsi" w:hAnsiTheme="minorHAnsi"/>
          <w:b/>
        </w:rPr>
        <w:t>46</w:t>
      </w:r>
      <w:r w:rsidRPr="00F10BE4">
        <w:rPr>
          <w:rFonts w:asciiTheme="minorHAnsi" w:hAnsiTheme="minorHAnsi"/>
        </w:rPr>
        <w:t>: 81-97.</w:t>
      </w:r>
    </w:p>
    <w:p w14:paraId="6CC943F3" w14:textId="579EA57C" w:rsidR="00B131D8" w:rsidRDefault="004C42A8" w:rsidP="004209FA">
      <w:pPr>
        <w:spacing w:after="120"/>
        <w:jc w:val="both"/>
        <w:rPr>
          <w:rFonts w:ascii="Times New Roman" w:hAnsi="Times New Roman"/>
          <w:b/>
          <w:bCs/>
          <w:sz w:val="24"/>
          <w:szCs w:val="24"/>
        </w:rPr>
      </w:pPr>
      <w:r w:rsidRPr="00F10BE4">
        <w:rPr>
          <w:rFonts w:asciiTheme="minorHAnsi" w:hAnsiTheme="minorHAnsi"/>
          <w:color w:val="FF0000"/>
        </w:rPr>
        <w:fldChar w:fldCharType="end"/>
      </w:r>
      <w:bookmarkStart w:id="16" w:name="_GoBack"/>
      <w:bookmarkEnd w:id="16"/>
    </w:p>
    <w:sectPr w:rsidR="00B131D8" w:rsidSect="00AB085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9FDF2F" w14:textId="77777777" w:rsidR="00773444" w:rsidRDefault="00773444" w:rsidP="00823FE7">
      <w:pPr>
        <w:spacing w:after="0" w:line="240" w:lineRule="auto"/>
      </w:pPr>
      <w:r>
        <w:separator/>
      </w:r>
    </w:p>
  </w:endnote>
  <w:endnote w:type="continuationSeparator" w:id="0">
    <w:p w14:paraId="46BBF819" w14:textId="77777777" w:rsidR="00773444" w:rsidRDefault="00773444" w:rsidP="00823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AdvTT5235d5a9">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728D3" w14:textId="77777777" w:rsidR="00435AAE" w:rsidRDefault="00435AAE">
    <w:pPr>
      <w:pStyle w:val="Footer"/>
      <w:jc w:val="right"/>
    </w:pPr>
    <w:r>
      <w:fldChar w:fldCharType="begin"/>
    </w:r>
    <w:r>
      <w:instrText xml:space="preserve"> PAGE   \* MERGEFORMAT </w:instrText>
    </w:r>
    <w:r>
      <w:fldChar w:fldCharType="separate"/>
    </w:r>
    <w:r w:rsidR="004209FA">
      <w:rPr>
        <w:noProof/>
      </w:rPr>
      <w:t>16</w:t>
    </w:r>
    <w:r>
      <w:rPr>
        <w:noProof/>
      </w:rPr>
      <w:fldChar w:fldCharType="end"/>
    </w:r>
  </w:p>
  <w:p w14:paraId="5935FA0C" w14:textId="77777777" w:rsidR="00435AAE" w:rsidRDefault="00435AA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D9768F" w14:textId="77777777" w:rsidR="00773444" w:rsidRDefault="00773444" w:rsidP="00823FE7">
      <w:pPr>
        <w:spacing w:after="0" w:line="240" w:lineRule="auto"/>
      </w:pPr>
      <w:r>
        <w:separator/>
      </w:r>
    </w:p>
  </w:footnote>
  <w:footnote w:type="continuationSeparator" w:id="0">
    <w:p w14:paraId="42BA2270" w14:textId="77777777" w:rsidR="00773444" w:rsidRDefault="00773444" w:rsidP="00823FE7">
      <w:pPr>
        <w:spacing w:after="0" w:line="240" w:lineRule="auto"/>
      </w:pPr>
      <w:r>
        <w:continuationSeparator/>
      </w:r>
    </w:p>
  </w:footnote>
  <w:footnote w:id="1">
    <w:p w14:paraId="39A1DBE6" w14:textId="77777777" w:rsidR="00435AAE" w:rsidRDefault="00435AAE" w:rsidP="004C42A8">
      <w:pPr>
        <w:autoSpaceDE w:val="0"/>
        <w:autoSpaceDN w:val="0"/>
        <w:adjustRightInd w:val="0"/>
        <w:spacing w:after="0" w:line="240" w:lineRule="auto"/>
      </w:pPr>
      <w:r>
        <w:rPr>
          <w:rStyle w:val="FootnoteReference"/>
        </w:rPr>
        <w:footnoteRef/>
      </w:r>
      <w:r>
        <w:t xml:space="preserve"> </w:t>
      </w:r>
      <w:r w:rsidRPr="00A11C45">
        <w:rPr>
          <w:sz w:val="16"/>
          <w:szCs w:val="20"/>
        </w:rPr>
        <w:t xml:space="preserve">Farms are grouped in four types based on indicators of resource endowment: High Resource Endowed farms with Large Herds (HRE-LH), High Resource Endowed (HRE) farms, Medium Resource Endowed (MRE) farms and Low Resource Endowed (LRE) </w:t>
      </w:r>
      <w:r w:rsidRPr="00A11C45">
        <w:rPr>
          <w:rFonts w:cs="AdvTT5235d5a9"/>
          <w:sz w:val="16"/>
          <w:szCs w:val="20"/>
        </w:rPr>
        <w:t>farms (</w:t>
      </w:r>
      <w:r w:rsidRPr="00A11C45">
        <w:rPr>
          <w:rFonts w:cs="AdvTT5235d5a9"/>
          <w:sz w:val="16"/>
          <w:szCs w:val="20"/>
        </w:rPr>
        <w:fldChar w:fldCharType="begin"/>
      </w:r>
      <w:r w:rsidRPr="00A11C45">
        <w:rPr>
          <w:rFonts w:cs="AdvTT5235d5a9"/>
          <w:sz w:val="16"/>
          <w:szCs w:val="20"/>
        </w:rPr>
        <w:instrText xml:space="preserve"> ADDIN EN.CITE &lt;EndNote&gt;&lt;Cite&gt;&lt;Author&gt;Falconnier&lt;/Author&gt;&lt;Year&gt;2015&lt;/Year&gt;&lt;RecNum&gt;18&lt;/RecNum&gt;&lt;DisplayText&gt;Falconnier, G. N., K. Descheemaeker, T. A. Van Mourik, O. M. Sanogo and K. E. Giller (2015). &amp;quot;Understanding farm trajectories and development pathways: Two decades of change in southern Mali.&amp;quot; &lt;style face="underline"&gt;Agricultural Systems&lt;/style&gt; &lt;style face="bold"&gt;139&lt;/style&gt;(Supplement C): 210-222.&lt;/DisplayText&gt;&lt;record&gt;&lt;rec-number&gt;18&lt;/rec-number&gt;&lt;foreign-keys&gt;&lt;key app="EN" db-id="0vz9esfwsxx5v2erstnvere35aaa922fptd0" timestamp="1511111172"&gt;18&lt;/key&gt;&lt;/foreign-keys&gt;&lt;ref-type name="Journal Article"&gt;17&lt;/ref-type&gt;&lt;contributors&gt;&lt;authors&gt;&lt;author&gt;Falconnier, Gatien N.&lt;/author&gt;&lt;author&gt;Descheemaeker, Katrien&lt;/author&gt;&lt;author&gt;Van Mourik, Thomas A.&lt;/author&gt;&lt;author&gt;Sanogo, Ousmane M.&lt;/author&gt;&lt;author&gt;Giller, Ken E.&lt;/author&gt;&lt;/authors&gt;&lt;/contributors&gt;&lt;titles&gt;&lt;title&gt;Understanding farm trajectories and development pathways: Two decades of change in southern Mali&lt;/title&gt;&lt;secondary-title&gt;Agricultural Systems&lt;/secondary-title&gt;&lt;/titles&gt;&lt;periodical&gt;&lt;full-title&gt;Agricultural Systems&lt;/full-title&gt;&lt;/periodical&gt;&lt;pages&gt;210-222&lt;/pages&gt;&lt;volume&gt;139&lt;/volume&gt;&lt;number&gt;Supplement C&lt;/number&gt;&lt;keywords&gt;&lt;keyword&gt;Longitudinal study&lt;/keyword&gt;&lt;keyword&gt;Farm typology&lt;/keyword&gt;&lt;keyword&gt;Land productivity&lt;/keyword&gt;&lt;keyword&gt;Labour productivity&lt;/keyword&gt;&lt;keyword&gt;Food self-sufficiency&lt;/keyword&gt;&lt;/keywords&gt;&lt;dates&gt;&lt;year&gt;2015&lt;/year&gt;&lt;/dates&gt;&lt;isbn&gt;0308-521X&lt;/isbn&gt;&lt;urls&gt;&lt;related-urls&gt;&lt;url&gt;http://www.sciencedirect.com/science/article/pii/S0308521X15300093&lt;/url&gt;&lt;/related-urls&gt;&lt;/urls&gt;&lt;electronic-resource-num&gt;https://doi.org/10.1016/j.agsy.2015.07.005&lt;/electronic-resource-num&gt;&lt;/record&gt;&lt;/Cite&gt;&lt;/EndNote&gt;</w:instrText>
      </w:r>
      <w:r w:rsidRPr="00A11C45">
        <w:rPr>
          <w:rFonts w:cs="AdvTT5235d5a9"/>
          <w:sz w:val="16"/>
          <w:szCs w:val="20"/>
        </w:rPr>
        <w:fldChar w:fldCharType="separate"/>
      </w:r>
      <w:r w:rsidRPr="00A11C45">
        <w:rPr>
          <w:rFonts w:cs="AdvTT5235d5a9"/>
          <w:noProof/>
          <w:sz w:val="16"/>
          <w:szCs w:val="20"/>
        </w:rPr>
        <w:t>Falconnier et al. 2015</w:t>
      </w:r>
      <w:r w:rsidRPr="00A11C45">
        <w:rPr>
          <w:rFonts w:cs="AdvTT5235d5a9"/>
          <w:sz w:val="16"/>
          <w:szCs w:val="20"/>
        </w:rPr>
        <w:fldChar w:fldCharType="end"/>
      </w:r>
      <w:r w:rsidRPr="00A11C45">
        <w:rPr>
          <w:rFonts w:cs="AdvTT5235d5a9"/>
          <w:sz w:val="16"/>
          <w:szCs w:val="20"/>
        </w:rPr>
        <w:t>).</w:t>
      </w:r>
    </w:p>
  </w:footnote>
  <w:footnote w:id="2">
    <w:p w14:paraId="117DC8A5" w14:textId="77777777" w:rsidR="00435AAE" w:rsidRDefault="00435AAE" w:rsidP="004C42A8">
      <w:pPr>
        <w:pStyle w:val="FootnoteText"/>
      </w:pPr>
      <w:r>
        <w:rPr>
          <w:rStyle w:val="FootnoteReference"/>
        </w:rPr>
        <w:footnoteRef/>
      </w:r>
      <w:r>
        <w:t xml:space="preserve"> </w:t>
      </w:r>
      <w:proofErr w:type="spellStart"/>
      <w:r w:rsidRPr="00A11C45">
        <w:rPr>
          <w:sz w:val="16"/>
        </w:rPr>
        <w:t>Farms</w:t>
      </w:r>
      <w:proofErr w:type="spellEnd"/>
      <w:r w:rsidRPr="00A11C45">
        <w:rPr>
          <w:sz w:val="16"/>
        </w:rPr>
        <w:t xml:space="preserve"> are </w:t>
      </w:r>
      <w:proofErr w:type="spellStart"/>
      <w:r w:rsidRPr="00A11C45">
        <w:rPr>
          <w:sz w:val="16"/>
        </w:rPr>
        <w:t>grouped</w:t>
      </w:r>
      <w:proofErr w:type="spellEnd"/>
      <w:r w:rsidRPr="00A11C45">
        <w:rPr>
          <w:sz w:val="16"/>
        </w:rPr>
        <w:t xml:space="preserve"> in four types </w:t>
      </w:r>
      <w:proofErr w:type="spellStart"/>
      <w:r w:rsidRPr="00A11C45">
        <w:rPr>
          <w:sz w:val="16"/>
        </w:rPr>
        <w:t>based</w:t>
      </w:r>
      <w:proofErr w:type="spellEnd"/>
      <w:r w:rsidRPr="00A11C45">
        <w:rPr>
          <w:sz w:val="16"/>
        </w:rPr>
        <w:t xml:space="preserve"> on </w:t>
      </w:r>
      <w:proofErr w:type="spellStart"/>
      <w:r w:rsidRPr="00A11C45">
        <w:rPr>
          <w:sz w:val="16"/>
        </w:rPr>
        <w:t>indicators</w:t>
      </w:r>
      <w:proofErr w:type="spellEnd"/>
      <w:r w:rsidRPr="00A11C45">
        <w:rPr>
          <w:sz w:val="16"/>
        </w:rPr>
        <w:t xml:space="preserve"> of </w:t>
      </w:r>
      <w:proofErr w:type="spellStart"/>
      <w:r w:rsidRPr="00A11C45">
        <w:rPr>
          <w:sz w:val="16"/>
        </w:rPr>
        <w:t>resource</w:t>
      </w:r>
      <w:proofErr w:type="spellEnd"/>
      <w:r w:rsidRPr="00A11C45">
        <w:rPr>
          <w:sz w:val="16"/>
        </w:rPr>
        <w:t xml:space="preserve"> </w:t>
      </w:r>
      <w:proofErr w:type="spellStart"/>
      <w:r w:rsidRPr="00A11C45">
        <w:rPr>
          <w:sz w:val="16"/>
        </w:rPr>
        <w:t>endowment</w:t>
      </w:r>
      <w:proofErr w:type="spellEnd"/>
      <w:r w:rsidRPr="00A11C45">
        <w:rPr>
          <w:sz w:val="16"/>
        </w:rPr>
        <w:t xml:space="preserve">: High Resource </w:t>
      </w:r>
      <w:proofErr w:type="spellStart"/>
      <w:r w:rsidRPr="00A11C45">
        <w:rPr>
          <w:sz w:val="16"/>
        </w:rPr>
        <w:t>Endowed</w:t>
      </w:r>
      <w:proofErr w:type="spellEnd"/>
      <w:r w:rsidRPr="00A11C45">
        <w:rPr>
          <w:sz w:val="16"/>
        </w:rPr>
        <w:t xml:space="preserve"> </w:t>
      </w:r>
      <w:proofErr w:type="spellStart"/>
      <w:r w:rsidRPr="00A11C45">
        <w:rPr>
          <w:sz w:val="16"/>
        </w:rPr>
        <w:t>farms</w:t>
      </w:r>
      <w:proofErr w:type="spellEnd"/>
      <w:r w:rsidRPr="00A11C45">
        <w:rPr>
          <w:sz w:val="16"/>
        </w:rPr>
        <w:t xml:space="preserve"> </w:t>
      </w:r>
      <w:proofErr w:type="spellStart"/>
      <w:r w:rsidRPr="00A11C45">
        <w:rPr>
          <w:sz w:val="16"/>
        </w:rPr>
        <w:t>with</w:t>
      </w:r>
      <w:proofErr w:type="spellEnd"/>
      <w:r w:rsidRPr="00A11C45">
        <w:rPr>
          <w:sz w:val="16"/>
        </w:rPr>
        <w:t xml:space="preserve"> Large </w:t>
      </w:r>
      <w:proofErr w:type="spellStart"/>
      <w:r w:rsidRPr="00A11C45">
        <w:rPr>
          <w:sz w:val="16"/>
        </w:rPr>
        <w:t>Herds</w:t>
      </w:r>
      <w:proofErr w:type="spellEnd"/>
      <w:r w:rsidRPr="00A11C45">
        <w:rPr>
          <w:sz w:val="16"/>
        </w:rPr>
        <w:t xml:space="preserve"> (HRE-LH), High Resource </w:t>
      </w:r>
      <w:proofErr w:type="spellStart"/>
      <w:r w:rsidRPr="00A11C45">
        <w:rPr>
          <w:sz w:val="16"/>
        </w:rPr>
        <w:t>Endowed</w:t>
      </w:r>
      <w:proofErr w:type="spellEnd"/>
      <w:r w:rsidRPr="00A11C45">
        <w:rPr>
          <w:sz w:val="16"/>
        </w:rPr>
        <w:t xml:space="preserve"> (HRE) </w:t>
      </w:r>
      <w:proofErr w:type="spellStart"/>
      <w:r w:rsidRPr="00A11C45">
        <w:rPr>
          <w:sz w:val="16"/>
        </w:rPr>
        <w:t>farms</w:t>
      </w:r>
      <w:proofErr w:type="spellEnd"/>
      <w:r w:rsidRPr="00A11C45">
        <w:rPr>
          <w:sz w:val="16"/>
        </w:rPr>
        <w:t xml:space="preserve">, Medium Resource </w:t>
      </w:r>
      <w:proofErr w:type="spellStart"/>
      <w:r w:rsidRPr="00A11C45">
        <w:rPr>
          <w:sz w:val="16"/>
        </w:rPr>
        <w:t>Endowed</w:t>
      </w:r>
      <w:proofErr w:type="spellEnd"/>
      <w:r w:rsidRPr="00A11C45">
        <w:rPr>
          <w:sz w:val="16"/>
        </w:rPr>
        <w:t xml:space="preserve"> (MRE) </w:t>
      </w:r>
      <w:proofErr w:type="spellStart"/>
      <w:r w:rsidRPr="00A11C45">
        <w:rPr>
          <w:sz w:val="16"/>
        </w:rPr>
        <w:t>farms</w:t>
      </w:r>
      <w:proofErr w:type="spellEnd"/>
      <w:r w:rsidRPr="00A11C45">
        <w:rPr>
          <w:sz w:val="16"/>
        </w:rPr>
        <w:t xml:space="preserve"> and </w:t>
      </w:r>
      <w:proofErr w:type="spellStart"/>
      <w:r w:rsidRPr="00A11C45">
        <w:rPr>
          <w:sz w:val="16"/>
        </w:rPr>
        <w:t>Low</w:t>
      </w:r>
      <w:proofErr w:type="spellEnd"/>
      <w:r w:rsidRPr="00A11C45">
        <w:rPr>
          <w:sz w:val="16"/>
        </w:rPr>
        <w:t xml:space="preserve"> Resource </w:t>
      </w:r>
      <w:proofErr w:type="spellStart"/>
      <w:r w:rsidRPr="00A11C45">
        <w:rPr>
          <w:sz w:val="16"/>
        </w:rPr>
        <w:t>Endowed</w:t>
      </w:r>
      <w:proofErr w:type="spellEnd"/>
      <w:r w:rsidRPr="00A11C45">
        <w:rPr>
          <w:sz w:val="16"/>
        </w:rPr>
        <w:t xml:space="preserve"> (LRE) </w:t>
      </w:r>
      <w:proofErr w:type="spellStart"/>
      <w:r w:rsidRPr="00A11C45">
        <w:rPr>
          <w:rFonts w:cs="AdvTT5235d5a9"/>
          <w:sz w:val="16"/>
        </w:rPr>
        <w:t>farms</w:t>
      </w:r>
      <w:proofErr w:type="spellEnd"/>
      <w:r w:rsidRPr="00A11C45">
        <w:rPr>
          <w:rFonts w:cs="AdvTT5235d5a9"/>
          <w:sz w:val="16"/>
        </w:rPr>
        <w:t xml:space="preserve"> (</w:t>
      </w:r>
      <w:r w:rsidRPr="00A11C45">
        <w:rPr>
          <w:rFonts w:cs="AdvTT5235d5a9"/>
          <w:sz w:val="16"/>
        </w:rPr>
        <w:fldChar w:fldCharType="begin"/>
      </w:r>
      <w:r w:rsidRPr="00A11C45">
        <w:rPr>
          <w:rFonts w:cs="AdvTT5235d5a9"/>
          <w:sz w:val="16"/>
        </w:rPr>
        <w:instrText xml:space="preserve"> ADDIN EN.CITE &lt;EndNote&gt;&lt;Cite&gt;&lt;Author&gt;Falconnier&lt;/Author&gt;&lt;Year&gt;2015&lt;/Year&gt;&lt;RecNum&gt;18&lt;/RecNum&gt;&lt;DisplayText&gt;Falconnier, G. N., K. Descheemaeker, T. A. Van Mourik, O. M. Sanogo and K. E. Giller (2015). &amp;quot;Understanding farm trajectories and development pathways: Two decades of change in southern Mali.&amp;quot; &lt;style face="underline"&gt;Agricultural Systems&lt;/style&gt; &lt;style face="bold"&gt;139&lt;/style&gt;(Supplement C): 210-222.&lt;/DisplayText&gt;&lt;record&gt;&lt;rec-number&gt;18&lt;/rec-number&gt;&lt;foreign-keys&gt;&lt;key app="EN" db-id="0vz9esfwsxx5v2erstnvere35aaa922fptd0" timestamp="1511111172"&gt;18&lt;/key&gt;&lt;/foreign-keys&gt;&lt;ref-type name="Journal Article"&gt;17&lt;/ref-type&gt;&lt;contributors&gt;&lt;authors&gt;&lt;author&gt;Falconnier, Gatien N.&lt;/author&gt;&lt;author&gt;Descheemaeker, Katrien&lt;/author&gt;&lt;author&gt;Van Mourik, Thomas A.&lt;/author&gt;&lt;author&gt;Sanogo, Ousmane M.&lt;/author&gt;&lt;author&gt;Giller, Ken E.&lt;/author&gt;&lt;/authors&gt;&lt;/contributors&gt;&lt;titles&gt;&lt;title&gt;Understanding farm trajectories and development pathways: Two decades of change in southern Mali&lt;/title&gt;&lt;secondary-title&gt;Agricultural Systems&lt;/secondary-title&gt;&lt;/titles&gt;&lt;periodical&gt;&lt;full-title&gt;Agricultural Systems&lt;/full-title&gt;&lt;/periodical&gt;&lt;pages&gt;210-222&lt;/pages&gt;&lt;volume&gt;139&lt;/volume&gt;&lt;number&gt;Supplement C&lt;/number&gt;&lt;keywords&gt;&lt;keyword&gt;Longitudinal study&lt;/keyword&gt;&lt;keyword&gt;Farm typology&lt;/keyword&gt;&lt;keyword&gt;Land productivity&lt;/keyword&gt;&lt;keyword&gt;Labour productivity&lt;/keyword&gt;&lt;keyword&gt;Food self-sufficiency&lt;/keyword&gt;&lt;/keywords&gt;&lt;dates&gt;&lt;year&gt;2015&lt;/year&gt;&lt;/dates&gt;&lt;isbn&gt;0308-521X&lt;/isbn&gt;&lt;urls&gt;&lt;related-urls&gt;&lt;url&gt;http://www.sciencedirect.com/science/article/pii/S0308521X15300093&lt;/url&gt;&lt;/related-urls&gt;&lt;/urls&gt;&lt;electronic-resource-num&gt;https://doi.org/10.1016/j.agsy.2015.07.005&lt;/electronic-resource-num&gt;&lt;/record&gt;&lt;/Cite&gt;&lt;/EndNote&gt;</w:instrText>
      </w:r>
      <w:r w:rsidRPr="00A11C45">
        <w:rPr>
          <w:rFonts w:cs="AdvTT5235d5a9"/>
          <w:sz w:val="16"/>
        </w:rPr>
        <w:fldChar w:fldCharType="separate"/>
      </w:r>
      <w:r w:rsidRPr="00A11C45">
        <w:rPr>
          <w:rFonts w:cs="AdvTT5235d5a9"/>
          <w:noProof/>
          <w:sz w:val="16"/>
        </w:rPr>
        <w:t>Falconnier et al. 2015</w:t>
      </w:r>
      <w:r w:rsidRPr="00A11C45">
        <w:rPr>
          <w:rFonts w:cs="AdvTT5235d5a9"/>
          <w:sz w:val="16"/>
        </w:rPr>
        <w:fldChar w:fldCharType="end"/>
      </w:r>
      <w:r w:rsidRPr="00A11C45">
        <w:rPr>
          <w:rFonts w:cs="AdvTT5235d5a9"/>
          <w:sz w:val="16"/>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22AC4"/>
    <w:multiLevelType w:val="hybridMultilevel"/>
    <w:tmpl w:val="0F687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3E48EF"/>
    <w:multiLevelType w:val="hybridMultilevel"/>
    <w:tmpl w:val="E006C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74327"/>
    <w:multiLevelType w:val="multilevel"/>
    <w:tmpl w:val="3B70832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09150C02"/>
    <w:multiLevelType w:val="hybridMultilevel"/>
    <w:tmpl w:val="998AB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3853C3"/>
    <w:multiLevelType w:val="hybridMultilevel"/>
    <w:tmpl w:val="C2468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FD3AB8"/>
    <w:multiLevelType w:val="hybridMultilevel"/>
    <w:tmpl w:val="2370C8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374787C"/>
    <w:multiLevelType w:val="hybridMultilevel"/>
    <w:tmpl w:val="F81C04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AD4E4A"/>
    <w:multiLevelType w:val="hybridMultilevel"/>
    <w:tmpl w:val="748241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365A28"/>
    <w:multiLevelType w:val="hybridMultilevel"/>
    <w:tmpl w:val="AD60C2D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E85984"/>
    <w:multiLevelType w:val="hybridMultilevel"/>
    <w:tmpl w:val="C9F088F2"/>
    <w:lvl w:ilvl="0" w:tplc="040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B857A69"/>
    <w:multiLevelType w:val="hybridMultilevel"/>
    <w:tmpl w:val="C9DED992"/>
    <w:lvl w:ilvl="0" w:tplc="040C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C3B37F5"/>
    <w:multiLevelType w:val="hybridMultilevel"/>
    <w:tmpl w:val="A4024D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FCB70BF"/>
    <w:multiLevelType w:val="multilevel"/>
    <w:tmpl w:val="3B70832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218F221F"/>
    <w:multiLevelType w:val="multilevel"/>
    <w:tmpl w:val="7EB67542"/>
    <w:lvl w:ilvl="0">
      <w:start w:val="1"/>
      <w:numFmt w:val="bullet"/>
      <w:lvlText w:val=""/>
      <w:lvlJc w:val="left"/>
      <w:pPr>
        <w:ind w:left="720" w:hanging="360"/>
      </w:pPr>
      <w:rPr>
        <w:rFonts w:ascii="Symbol" w:hAnsi="Symbol"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254570BE"/>
    <w:multiLevelType w:val="multilevel"/>
    <w:tmpl w:val="3B70832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6F250D4"/>
    <w:multiLevelType w:val="hybridMultilevel"/>
    <w:tmpl w:val="599AD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D2185"/>
    <w:multiLevelType w:val="hybridMultilevel"/>
    <w:tmpl w:val="6178B99C"/>
    <w:lvl w:ilvl="0" w:tplc="040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D1B2240"/>
    <w:multiLevelType w:val="hybridMultilevel"/>
    <w:tmpl w:val="08D6490E"/>
    <w:lvl w:ilvl="0" w:tplc="7160F32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30CF252B"/>
    <w:multiLevelType w:val="hybridMultilevel"/>
    <w:tmpl w:val="9CA8679E"/>
    <w:lvl w:ilvl="0" w:tplc="040C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8025551"/>
    <w:multiLevelType w:val="multilevel"/>
    <w:tmpl w:val="7EB67542"/>
    <w:lvl w:ilvl="0">
      <w:start w:val="1"/>
      <w:numFmt w:val="bullet"/>
      <w:lvlText w:val=""/>
      <w:lvlJc w:val="left"/>
      <w:pPr>
        <w:ind w:left="720" w:hanging="360"/>
      </w:pPr>
      <w:rPr>
        <w:rFonts w:ascii="Symbol" w:hAnsi="Symbol"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38914E86"/>
    <w:multiLevelType w:val="multilevel"/>
    <w:tmpl w:val="3B70832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A4B0136"/>
    <w:multiLevelType w:val="hybridMultilevel"/>
    <w:tmpl w:val="D792B504"/>
    <w:lvl w:ilvl="0" w:tplc="040C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B54558C"/>
    <w:multiLevelType w:val="hybridMultilevel"/>
    <w:tmpl w:val="9CA8679E"/>
    <w:lvl w:ilvl="0" w:tplc="040C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BE92C8C"/>
    <w:multiLevelType w:val="hybridMultilevel"/>
    <w:tmpl w:val="5B38CC9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3EB0211A"/>
    <w:multiLevelType w:val="hybridMultilevel"/>
    <w:tmpl w:val="31223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1C74D1"/>
    <w:multiLevelType w:val="hybridMultilevel"/>
    <w:tmpl w:val="A7FA93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5883AD3"/>
    <w:multiLevelType w:val="hybridMultilevel"/>
    <w:tmpl w:val="A1E6A566"/>
    <w:lvl w:ilvl="0" w:tplc="D03A00C4">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60563F3"/>
    <w:multiLevelType w:val="multilevel"/>
    <w:tmpl w:val="7EB67542"/>
    <w:lvl w:ilvl="0">
      <w:start w:val="1"/>
      <w:numFmt w:val="bullet"/>
      <w:lvlText w:val=""/>
      <w:lvlJc w:val="left"/>
      <w:pPr>
        <w:ind w:left="720" w:hanging="360"/>
      </w:pPr>
      <w:rPr>
        <w:rFonts w:ascii="Symbol" w:hAnsi="Symbol"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4EEA3ADC"/>
    <w:multiLevelType w:val="hybridMultilevel"/>
    <w:tmpl w:val="92100F6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21713FB"/>
    <w:multiLevelType w:val="hybridMultilevel"/>
    <w:tmpl w:val="54D27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5F251D"/>
    <w:multiLevelType w:val="hybridMultilevel"/>
    <w:tmpl w:val="0A442AC8"/>
    <w:lvl w:ilvl="0" w:tplc="3D1A9720">
      <w:start w:val="3"/>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A4557FA"/>
    <w:multiLevelType w:val="hybridMultilevel"/>
    <w:tmpl w:val="AA946290"/>
    <w:lvl w:ilvl="0" w:tplc="57E8E9F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B562EF1"/>
    <w:multiLevelType w:val="hybridMultilevel"/>
    <w:tmpl w:val="91D8AA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0AF52C0"/>
    <w:multiLevelType w:val="multilevel"/>
    <w:tmpl w:val="7EB67542"/>
    <w:lvl w:ilvl="0">
      <w:start w:val="1"/>
      <w:numFmt w:val="bullet"/>
      <w:lvlText w:val=""/>
      <w:lvlJc w:val="left"/>
      <w:pPr>
        <w:ind w:left="720" w:hanging="360"/>
      </w:pPr>
      <w:rPr>
        <w:rFonts w:ascii="Symbol" w:hAnsi="Symbol"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nsid w:val="645673C4"/>
    <w:multiLevelType w:val="multilevel"/>
    <w:tmpl w:val="3B70832C"/>
    <w:lvl w:ilvl="0">
      <w:start w:val="1"/>
      <w:numFmt w:val="decimal"/>
      <w:lvlText w:val="%1."/>
      <w:lvlJc w:val="left"/>
      <w:pPr>
        <w:ind w:left="81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68780392"/>
    <w:multiLevelType w:val="multilevel"/>
    <w:tmpl w:val="3A7C3900"/>
    <w:lvl w:ilvl="0">
      <w:start w:val="7"/>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6">
    <w:nsid w:val="716C1801"/>
    <w:multiLevelType w:val="hybridMultilevel"/>
    <w:tmpl w:val="FA2036CE"/>
    <w:lvl w:ilvl="0" w:tplc="ACCA344E">
      <w:start w:val="3"/>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3D4681C"/>
    <w:multiLevelType w:val="hybridMultilevel"/>
    <w:tmpl w:val="88BC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0F4451"/>
    <w:multiLevelType w:val="hybridMultilevel"/>
    <w:tmpl w:val="54187D20"/>
    <w:lvl w:ilvl="0" w:tplc="040C0013">
      <w:start w:val="1"/>
      <w:numFmt w:val="upperRoman"/>
      <w:lvlText w:val="%1."/>
      <w:lvlJc w:val="right"/>
      <w:pPr>
        <w:ind w:left="76" w:hanging="360"/>
      </w:p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39">
    <w:nsid w:val="7C6C147B"/>
    <w:multiLevelType w:val="multilevel"/>
    <w:tmpl w:val="3B70832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nsid w:val="7D3F314F"/>
    <w:multiLevelType w:val="hybridMultilevel"/>
    <w:tmpl w:val="DA08E0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nsid w:val="7DA2047F"/>
    <w:multiLevelType w:val="multilevel"/>
    <w:tmpl w:val="3B70832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nsid w:val="7E166A64"/>
    <w:multiLevelType w:val="multilevel"/>
    <w:tmpl w:val="3B70832C"/>
    <w:lvl w:ilvl="0">
      <w:start w:val="1"/>
      <w:numFmt w:val="decimal"/>
      <w:lvlText w:val="%1."/>
      <w:lvlJc w:val="left"/>
      <w:pPr>
        <w:ind w:left="81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nsid w:val="7FFB0B4B"/>
    <w:multiLevelType w:val="hybridMultilevel"/>
    <w:tmpl w:val="EEF036FE"/>
    <w:lvl w:ilvl="0" w:tplc="D97603F4">
      <w:numFmt w:val="bullet"/>
      <w:lvlText w:val="-"/>
      <w:lvlJc w:val="left"/>
      <w:pPr>
        <w:ind w:left="1080" w:hanging="360"/>
      </w:pPr>
      <w:rPr>
        <w:rFonts w:ascii="Calibri" w:eastAsia="Calibri" w:hAnsi="Calibri"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num w:numId="1">
    <w:abstractNumId w:val="31"/>
  </w:num>
  <w:num w:numId="2">
    <w:abstractNumId w:val="28"/>
  </w:num>
  <w:num w:numId="3">
    <w:abstractNumId w:val="30"/>
  </w:num>
  <w:num w:numId="4">
    <w:abstractNumId w:val="24"/>
  </w:num>
  <w:num w:numId="5">
    <w:abstractNumId w:val="1"/>
  </w:num>
  <w:num w:numId="6">
    <w:abstractNumId w:val="4"/>
  </w:num>
  <w:num w:numId="7">
    <w:abstractNumId w:val="37"/>
  </w:num>
  <w:num w:numId="8">
    <w:abstractNumId w:val="7"/>
  </w:num>
  <w:num w:numId="9">
    <w:abstractNumId w:val="0"/>
  </w:num>
  <w:num w:numId="10">
    <w:abstractNumId w:val="15"/>
  </w:num>
  <w:num w:numId="11">
    <w:abstractNumId w:val="12"/>
  </w:num>
  <w:num w:numId="12">
    <w:abstractNumId w:val="6"/>
  </w:num>
  <w:num w:numId="13">
    <w:abstractNumId w:val="34"/>
  </w:num>
  <w:num w:numId="14">
    <w:abstractNumId w:val="39"/>
  </w:num>
  <w:num w:numId="15">
    <w:abstractNumId w:val="2"/>
  </w:num>
  <w:num w:numId="16">
    <w:abstractNumId w:val="42"/>
  </w:num>
  <w:num w:numId="17">
    <w:abstractNumId w:val="3"/>
  </w:num>
  <w:num w:numId="18">
    <w:abstractNumId w:val="14"/>
  </w:num>
  <w:num w:numId="19">
    <w:abstractNumId w:val="41"/>
  </w:num>
  <w:num w:numId="20">
    <w:abstractNumId w:val="19"/>
  </w:num>
  <w:num w:numId="21">
    <w:abstractNumId w:val="32"/>
  </w:num>
  <w:num w:numId="22">
    <w:abstractNumId w:val="17"/>
  </w:num>
  <w:num w:numId="23">
    <w:abstractNumId w:val="23"/>
  </w:num>
  <w:num w:numId="24">
    <w:abstractNumId w:val="20"/>
  </w:num>
  <w:num w:numId="25">
    <w:abstractNumId w:val="33"/>
  </w:num>
  <w:num w:numId="26">
    <w:abstractNumId w:val="35"/>
  </w:num>
  <w:num w:numId="27">
    <w:abstractNumId w:val="13"/>
  </w:num>
  <w:num w:numId="28">
    <w:abstractNumId w:val="27"/>
  </w:num>
  <w:num w:numId="29">
    <w:abstractNumId w:val="29"/>
  </w:num>
  <w:num w:numId="30">
    <w:abstractNumId w:val="11"/>
  </w:num>
  <w:num w:numId="31">
    <w:abstractNumId w:val="40"/>
  </w:num>
  <w:num w:numId="32">
    <w:abstractNumId w:val="36"/>
  </w:num>
  <w:num w:numId="33">
    <w:abstractNumId w:val="10"/>
  </w:num>
  <w:num w:numId="34">
    <w:abstractNumId w:val="9"/>
  </w:num>
  <w:num w:numId="35">
    <w:abstractNumId w:val="16"/>
  </w:num>
  <w:num w:numId="36">
    <w:abstractNumId w:val="22"/>
  </w:num>
  <w:num w:numId="37">
    <w:abstractNumId w:val="38"/>
  </w:num>
  <w:num w:numId="38">
    <w:abstractNumId w:val="21"/>
  </w:num>
  <w:num w:numId="39">
    <w:abstractNumId w:val="18"/>
  </w:num>
  <w:num w:numId="40">
    <w:abstractNumId w:val="26"/>
  </w:num>
  <w:num w:numId="41">
    <w:abstractNumId w:val="43"/>
  </w:num>
  <w:num w:numId="42">
    <w:abstractNumId w:val="25"/>
  </w:num>
  <w:num w:numId="43">
    <w:abstractNumId w:val="8"/>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Y0MrC0sDQ0MjW0MDJS0lEKTi0uzszPAykwqgUAs/8afiwAAAA="/>
  </w:docVars>
  <w:rsids>
    <w:rsidRoot w:val="00473A1A"/>
    <w:rsid w:val="00000C57"/>
    <w:rsid w:val="00004127"/>
    <w:rsid w:val="00005551"/>
    <w:rsid w:val="00006CF7"/>
    <w:rsid w:val="00011A98"/>
    <w:rsid w:val="00012655"/>
    <w:rsid w:val="000133C5"/>
    <w:rsid w:val="000143A5"/>
    <w:rsid w:val="00014406"/>
    <w:rsid w:val="00014F26"/>
    <w:rsid w:val="000163E1"/>
    <w:rsid w:val="00016FCF"/>
    <w:rsid w:val="0001748F"/>
    <w:rsid w:val="00020CAE"/>
    <w:rsid w:val="00020EC7"/>
    <w:rsid w:val="00022E01"/>
    <w:rsid w:val="00024509"/>
    <w:rsid w:val="00025C87"/>
    <w:rsid w:val="00025FBD"/>
    <w:rsid w:val="00027FB4"/>
    <w:rsid w:val="0003086A"/>
    <w:rsid w:val="00031AED"/>
    <w:rsid w:val="000333EB"/>
    <w:rsid w:val="0003481A"/>
    <w:rsid w:val="000351E7"/>
    <w:rsid w:val="000359F9"/>
    <w:rsid w:val="00036B56"/>
    <w:rsid w:val="00042101"/>
    <w:rsid w:val="00042ADD"/>
    <w:rsid w:val="00042F21"/>
    <w:rsid w:val="00043D4C"/>
    <w:rsid w:val="0004456C"/>
    <w:rsid w:val="0004669C"/>
    <w:rsid w:val="00052F37"/>
    <w:rsid w:val="0005427E"/>
    <w:rsid w:val="000558A0"/>
    <w:rsid w:val="00056C0B"/>
    <w:rsid w:val="00057051"/>
    <w:rsid w:val="00062423"/>
    <w:rsid w:val="0006262D"/>
    <w:rsid w:val="00064951"/>
    <w:rsid w:val="00065C9D"/>
    <w:rsid w:val="00065EEC"/>
    <w:rsid w:val="00066FEF"/>
    <w:rsid w:val="00070ED9"/>
    <w:rsid w:val="00073190"/>
    <w:rsid w:val="00073602"/>
    <w:rsid w:val="00074A12"/>
    <w:rsid w:val="00075D9C"/>
    <w:rsid w:val="00076601"/>
    <w:rsid w:val="00077E17"/>
    <w:rsid w:val="00081E08"/>
    <w:rsid w:val="00082AEC"/>
    <w:rsid w:val="0008301E"/>
    <w:rsid w:val="00083B3C"/>
    <w:rsid w:val="000848CD"/>
    <w:rsid w:val="000851D4"/>
    <w:rsid w:val="00085211"/>
    <w:rsid w:val="0008541C"/>
    <w:rsid w:val="00090F3B"/>
    <w:rsid w:val="00091078"/>
    <w:rsid w:val="00091C84"/>
    <w:rsid w:val="00092E9C"/>
    <w:rsid w:val="00093CA6"/>
    <w:rsid w:val="00094A76"/>
    <w:rsid w:val="00096FAB"/>
    <w:rsid w:val="00097E6A"/>
    <w:rsid w:val="000A2B73"/>
    <w:rsid w:val="000A2E45"/>
    <w:rsid w:val="000A3F2F"/>
    <w:rsid w:val="000A5DFD"/>
    <w:rsid w:val="000B1093"/>
    <w:rsid w:val="000B22F0"/>
    <w:rsid w:val="000B2687"/>
    <w:rsid w:val="000B2F53"/>
    <w:rsid w:val="000C270B"/>
    <w:rsid w:val="000C6C48"/>
    <w:rsid w:val="000D028D"/>
    <w:rsid w:val="000D0A08"/>
    <w:rsid w:val="000D4B4B"/>
    <w:rsid w:val="000D57B7"/>
    <w:rsid w:val="000E437B"/>
    <w:rsid w:val="000E441A"/>
    <w:rsid w:val="000E4973"/>
    <w:rsid w:val="000E5420"/>
    <w:rsid w:val="000E555F"/>
    <w:rsid w:val="000E7E67"/>
    <w:rsid w:val="000F17F3"/>
    <w:rsid w:val="000F4498"/>
    <w:rsid w:val="000F4E6D"/>
    <w:rsid w:val="000F564F"/>
    <w:rsid w:val="000F68B7"/>
    <w:rsid w:val="000F6AE1"/>
    <w:rsid w:val="00100BAA"/>
    <w:rsid w:val="00101028"/>
    <w:rsid w:val="00101AA9"/>
    <w:rsid w:val="001026F4"/>
    <w:rsid w:val="001045F6"/>
    <w:rsid w:val="00106710"/>
    <w:rsid w:val="00106D7F"/>
    <w:rsid w:val="00107DFA"/>
    <w:rsid w:val="00110673"/>
    <w:rsid w:val="00112216"/>
    <w:rsid w:val="00112F87"/>
    <w:rsid w:val="001133A5"/>
    <w:rsid w:val="00113714"/>
    <w:rsid w:val="00114926"/>
    <w:rsid w:val="00114D9A"/>
    <w:rsid w:val="00117D65"/>
    <w:rsid w:val="0012002B"/>
    <w:rsid w:val="00120695"/>
    <w:rsid w:val="0012150F"/>
    <w:rsid w:val="00121FB4"/>
    <w:rsid w:val="00122DB1"/>
    <w:rsid w:val="001237B1"/>
    <w:rsid w:val="00123E48"/>
    <w:rsid w:val="00123F4A"/>
    <w:rsid w:val="00131BFA"/>
    <w:rsid w:val="00133686"/>
    <w:rsid w:val="00134F8B"/>
    <w:rsid w:val="00137F97"/>
    <w:rsid w:val="001408CA"/>
    <w:rsid w:val="001421FD"/>
    <w:rsid w:val="00142BE3"/>
    <w:rsid w:val="0014483C"/>
    <w:rsid w:val="0014564A"/>
    <w:rsid w:val="00145AC5"/>
    <w:rsid w:val="001466C5"/>
    <w:rsid w:val="00146782"/>
    <w:rsid w:val="00146929"/>
    <w:rsid w:val="00151866"/>
    <w:rsid w:val="0015367B"/>
    <w:rsid w:val="0015572D"/>
    <w:rsid w:val="00155D61"/>
    <w:rsid w:val="00155EAF"/>
    <w:rsid w:val="00161407"/>
    <w:rsid w:val="00164533"/>
    <w:rsid w:val="00173EC6"/>
    <w:rsid w:val="00177780"/>
    <w:rsid w:val="00177B63"/>
    <w:rsid w:val="00177E79"/>
    <w:rsid w:val="00181D4B"/>
    <w:rsid w:val="00182343"/>
    <w:rsid w:val="001875CF"/>
    <w:rsid w:val="00187E92"/>
    <w:rsid w:val="00191D94"/>
    <w:rsid w:val="00192D4F"/>
    <w:rsid w:val="00195B2D"/>
    <w:rsid w:val="00195F43"/>
    <w:rsid w:val="00197098"/>
    <w:rsid w:val="001974E9"/>
    <w:rsid w:val="001A11E3"/>
    <w:rsid w:val="001A20B5"/>
    <w:rsid w:val="001A40CB"/>
    <w:rsid w:val="001A4136"/>
    <w:rsid w:val="001A4654"/>
    <w:rsid w:val="001A4AF3"/>
    <w:rsid w:val="001A5230"/>
    <w:rsid w:val="001A582F"/>
    <w:rsid w:val="001A67BD"/>
    <w:rsid w:val="001A71FF"/>
    <w:rsid w:val="001A7A39"/>
    <w:rsid w:val="001B22EE"/>
    <w:rsid w:val="001B26DE"/>
    <w:rsid w:val="001B2CBD"/>
    <w:rsid w:val="001B34C8"/>
    <w:rsid w:val="001B387B"/>
    <w:rsid w:val="001B49D7"/>
    <w:rsid w:val="001B6690"/>
    <w:rsid w:val="001C0D77"/>
    <w:rsid w:val="001C3609"/>
    <w:rsid w:val="001C3705"/>
    <w:rsid w:val="001C54B8"/>
    <w:rsid w:val="001C5A77"/>
    <w:rsid w:val="001C5CAA"/>
    <w:rsid w:val="001C729D"/>
    <w:rsid w:val="001C76DD"/>
    <w:rsid w:val="001C795F"/>
    <w:rsid w:val="001C7B86"/>
    <w:rsid w:val="001D0C98"/>
    <w:rsid w:val="001D4261"/>
    <w:rsid w:val="001D479B"/>
    <w:rsid w:val="001E1142"/>
    <w:rsid w:val="001E2160"/>
    <w:rsid w:val="001E32FD"/>
    <w:rsid w:val="001E3F7B"/>
    <w:rsid w:val="001E4C04"/>
    <w:rsid w:val="001F0104"/>
    <w:rsid w:val="001F0B0F"/>
    <w:rsid w:val="001F18BB"/>
    <w:rsid w:val="001F231D"/>
    <w:rsid w:val="001F2677"/>
    <w:rsid w:val="001F2C39"/>
    <w:rsid w:val="001F3A38"/>
    <w:rsid w:val="001F46A4"/>
    <w:rsid w:val="001F5656"/>
    <w:rsid w:val="001F77F6"/>
    <w:rsid w:val="002049C0"/>
    <w:rsid w:val="00206B56"/>
    <w:rsid w:val="00210269"/>
    <w:rsid w:val="00210EF5"/>
    <w:rsid w:val="0021140E"/>
    <w:rsid w:val="00211464"/>
    <w:rsid w:val="002134FA"/>
    <w:rsid w:val="0021466B"/>
    <w:rsid w:val="00214A71"/>
    <w:rsid w:val="00221302"/>
    <w:rsid w:val="002221F7"/>
    <w:rsid w:val="00223F1C"/>
    <w:rsid w:val="00225FB9"/>
    <w:rsid w:val="002277EB"/>
    <w:rsid w:val="00230570"/>
    <w:rsid w:val="00231225"/>
    <w:rsid w:val="00231585"/>
    <w:rsid w:val="00232454"/>
    <w:rsid w:val="00235C2D"/>
    <w:rsid w:val="00237528"/>
    <w:rsid w:val="00237D47"/>
    <w:rsid w:val="00240860"/>
    <w:rsid w:val="0024125F"/>
    <w:rsid w:val="00242891"/>
    <w:rsid w:val="00243FC6"/>
    <w:rsid w:val="00244821"/>
    <w:rsid w:val="00245450"/>
    <w:rsid w:val="002506AE"/>
    <w:rsid w:val="002507C4"/>
    <w:rsid w:val="002507FC"/>
    <w:rsid w:val="00251599"/>
    <w:rsid w:val="002529E5"/>
    <w:rsid w:val="00257124"/>
    <w:rsid w:val="002633E9"/>
    <w:rsid w:val="00270BF2"/>
    <w:rsid w:val="00275855"/>
    <w:rsid w:val="00276A74"/>
    <w:rsid w:val="00276D62"/>
    <w:rsid w:val="002771FD"/>
    <w:rsid w:val="00277E3F"/>
    <w:rsid w:val="00280EC4"/>
    <w:rsid w:val="0028270E"/>
    <w:rsid w:val="002829B8"/>
    <w:rsid w:val="00284631"/>
    <w:rsid w:val="0029051C"/>
    <w:rsid w:val="00292EEE"/>
    <w:rsid w:val="0029451F"/>
    <w:rsid w:val="002958EA"/>
    <w:rsid w:val="002966DD"/>
    <w:rsid w:val="0029714D"/>
    <w:rsid w:val="002A1BCF"/>
    <w:rsid w:val="002A2373"/>
    <w:rsid w:val="002A3EF5"/>
    <w:rsid w:val="002A54E3"/>
    <w:rsid w:val="002A5F33"/>
    <w:rsid w:val="002B07C7"/>
    <w:rsid w:val="002B15D6"/>
    <w:rsid w:val="002B210F"/>
    <w:rsid w:val="002B26E3"/>
    <w:rsid w:val="002B31D8"/>
    <w:rsid w:val="002B33F8"/>
    <w:rsid w:val="002B48C1"/>
    <w:rsid w:val="002B4C77"/>
    <w:rsid w:val="002B5E14"/>
    <w:rsid w:val="002B6708"/>
    <w:rsid w:val="002C0770"/>
    <w:rsid w:val="002C1B84"/>
    <w:rsid w:val="002C241A"/>
    <w:rsid w:val="002C6914"/>
    <w:rsid w:val="002D0453"/>
    <w:rsid w:val="002D0925"/>
    <w:rsid w:val="002D3B68"/>
    <w:rsid w:val="002D58F9"/>
    <w:rsid w:val="002D78F5"/>
    <w:rsid w:val="002D7C68"/>
    <w:rsid w:val="002E061B"/>
    <w:rsid w:val="002E1061"/>
    <w:rsid w:val="002E14E2"/>
    <w:rsid w:val="002E359E"/>
    <w:rsid w:val="002E393F"/>
    <w:rsid w:val="002E5004"/>
    <w:rsid w:val="002E5233"/>
    <w:rsid w:val="002E5721"/>
    <w:rsid w:val="002E5933"/>
    <w:rsid w:val="002E6040"/>
    <w:rsid w:val="002E64D6"/>
    <w:rsid w:val="002E692F"/>
    <w:rsid w:val="002F0C21"/>
    <w:rsid w:val="002F0F4B"/>
    <w:rsid w:val="002F155B"/>
    <w:rsid w:val="002F2053"/>
    <w:rsid w:val="002F2B1E"/>
    <w:rsid w:val="002F326F"/>
    <w:rsid w:val="0030013F"/>
    <w:rsid w:val="0030193C"/>
    <w:rsid w:val="00302BAD"/>
    <w:rsid w:val="0030489E"/>
    <w:rsid w:val="0030678F"/>
    <w:rsid w:val="00311BF0"/>
    <w:rsid w:val="00312C9F"/>
    <w:rsid w:val="00314059"/>
    <w:rsid w:val="003154CA"/>
    <w:rsid w:val="003164FA"/>
    <w:rsid w:val="003167BC"/>
    <w:rsid w:val="00321E97"/>
    <w:rsid w:val="00322296"/>
    <w:rsid w:val="00326551"/>
    <w:rsid w:val="00330393"/>
    <w:rsid w:val="00332C74"/>
    <w:rsid w:val="0033775D"/>
    <w:rsid w:val="0034057F"/>
    <w:rsid w:val="00342169"/>
    <w:rsid w:val="00342298"/>
    <w:rsid w:val="00343A17"/>
    <w:rsid w:val="00345249"/>
    <w:rsid w:val="00345A97"/>
    <w:rsid w:val="00353A1C"/>
    <w:rsid w:val="00353F19"/>
    <w:rsid w:val="00354A63"/>
    <w:rsid w:val="003550DD"/>
    <w:rsid w:val="003556C8"/>
    <w:rsid w:val="00355C6E"/>
    <w:rsid w:val="003565D9"/>
    <w:rsid w:val="0036119F"/>
    <w:rsid w:val="00362C2D"/>
    <w:rsid w:val="00373AA8"/>
    <w:rsid w:val="003770AA"/>
    <w:rsid w:val="003772E0"/>
    <w:rsid w:val="00377CB0"/>
    <w:rsid w:val="0038092B"/>
    <w:rsid w:val="0038129A"/>
    <w:rsid w:val="00382E2F"/>
    <w:rsid w:val="0038776E"/>
    <w:rsid w:val="00392A79"/>
    <w:rsid w:val="00393030"/>
    <w:rsid w:val="00393FEB"/>
    <w:rsid w:val="003A002F"/>
    <w:rsid w:val="003A05DA"/>
    <w:rsid w:val="003A20BE"/>
    <w:rsid w:val="003A361A"/>
    <w:rsid w:val="003A4E0C"/>
    <w:rsid w:val="003A5EB3"/>
    <w:rsid w:val="003B03CD"/>
    <w:rsid w:val="003B1515"/>
    <w:rsid w:val="003B393C"/>
    <w:rsid w:val="003B6B6D"/>
    <w:rsid w:val="003C00F3"/>
    <w:rsid w:val="003C1016"/>
    <w:rsid w:val="003C293A"/>
    <w:rsid w:val="003C3213"/>
    <w:rsid w:val="003C4BA4"/>
    <w:rsid w:val="003C6CA4"/>
    <w:rsid w:val="003C7257"/>
    <w:rsid w:val="003D103C"/>
    <w:rsid w:val="003D2ADC"/>
    <w:rsid w:val="003D4AAF"/>
    <w:rsid w:val="003D6AFC"/>
    <w:rsid w:val="003E1713"/>
    <w:rsid w:val="003E39D0"/>
    <w:rsid w:val="003E4180"/>
    <w:rsid w:val="003E42C8"/>
    <w:rsid w:val="003E57A8"/>
    <w:rsid w:val="003E5B7D"/>
    <w:rsid w:val="003E6EFD"/>
    <w:rsid w:val="003F1AB0"/>
    <w:rsid w:val="003F5188"/>
    <w:rsid w:val="003F5AFC"/>
    <w:rsid w:val="0040549B"/>
    <w:rsid w:val="00406B30"/>
    <w:rsid w:val="00407A06"/>
    <w:rsid w:val="00407F2C"/>
    <w:rsid w:val="00411219"/>
    <w:rsid w:val="004135C6"/>
    <w:rsid w:val="004142EB"/>
    <w:rsid w:val="00414DC4"/>
    <w:rsid w:val="00416E89"/>
    <w:rsid w:val="00417910"/>
    <w:rsid w:val="004209FA"/>
    <w:rsid w:val="00424986"/>
    <w:rsid w:val="00425862"/>
    <w:rsid w:val="00425CB0"/>
    <w:rsid w:val="00426317"/>
    <w:rsid w:val="004269BE"/>
    <w:rsid w:val="00426EC0"/>
    <w:rsid w:val="00427352"/>
    <w:rsid w:val="004275ED"/>
    <w:rsid w:val="00427B73"/>
    <w:rsid w:val="00427C53"/>
    <w:rsid w:val="00431037"/>
    <w:rsid w:val="004315BE"/>
    <w:rsid w:val="00432F4B"/>
    <w:rsid w:val="00433B2F"/>
    <w:rsid w:val="00434DB4"/>
    <w:rsid w:val="00435441"/>
    <w:rsid w:val="00435AAE"/>
    <w:rsid w:val="004404C9"/>
    <w:rsid w:val="004412BA"/>
    <w:rsid w:val="00441859"/>
    <w:rsid w:val="00442945"/>
    <w:rsid w:val="0044395B"/>
    <w:rsid w:val="00443E98"/>
    <w:rsid w:val="00444163"/>
    <w:rsid w:val="004445BC"/>
    <w:rsid w:val="00444B3F"/>
    <w:rsid w:val="004458B1"/>
    <w:rsid w:val="00445929"/>
    <w:rsid w:val="00446372"/>
    <w:rsid w:val="0044724B"/>
    <w:rsid w:val="00447370"/>
    <w:rsid w:val="0044771C"/>
    <w:rsid w:val="00450AD8"/>
    <w:rsid w:val="00453489"/>
    <w:rsid w:val="00454EFF"/>
    <w:rsid w:val="00455C9D"/>
    <w:rsid w:val="004566ED"/>
    <w:rsid w:val="00457AF9"/>
    <w:rsid w:val="004635EA"/>
    <w:rsid w:val="00463F85"/>
    <w:rsid w:val="004679CF"/>
    <w:rsid w:val="00467D09"/>
    <w:rsid w:val="00467F1B"/>
    <w:rsid w:val="00470ECE"/>
    <w:rsid w:val="00470F28"/>
    <w:rsid w:val="004719AF"/>
    <w:rsid w:val="00472F94"/>
    <w:rsid w:val="00473A1A"/>
    <w:rsid w:val="00474A34"/>
    <w:rsid w:val="004800E2"/>
    <w:rsid w:val="00481258"/>
    <w:rsid w:val="0048206B"/>
    <w:rsid w:val="00483F81"/>
    <w:rsid w:val="00487074"/>
    <w:rsid w:val="00490AEC"/>
    <w:rsid w:val="0049164E"/>
    <w:rsid w:val="00496A3C"/>
    <w:rsid w:val="00497395"/>
    <w:rsid w:val="0049784E"/>
    <w:rsid w:val="004A3547"/>
    <w:rsid w:val="004A3906"/>
    <w:rsid w:val="004A4001"/>
    <w:rsid w:val="004A42CD"/>
    <w:rsid w:val="004A51D2"/>
    <w:rsid w:val="004A69FA"/>
    <w:rsid w:val="004A78D9"/>
    <w:rsid w:val="004B1793"/>
    <w:rsid w:val="004B301C"/>
    <w:rsid w:val="004B3CE5"/>
    <w:rsid w:val="004C034F"/>
    <w:rsid w:val="004C42A8"/>
    <w:rsid w:val="004C7C13"/>
    <w:rsid w:val="004C7DBA"/>
    <w:rsid w:val="004D22F9"/>
    <w:rsid w:val="004D2B8F"/>
    <w:rsid w:val="004D42FC"/>
    <w:rsid w:val="004D7A33"/>
    <w:rsid w:val="004E0DD2"/>
    <w:rsid w:val="004E2ADC"/>
    <w:rsid w:val="004E2EC4"/>
    <w:rsid w:val="004E413F"/>
    <w:rsid w:val="004F16DE"/>
    <w:rsid w:val="004F1CFC"/>
    <w:rsid w:val="004F2045"/>
    <w:rsid w:val="004F27F7"/>
    <w:rsid w:val="004F3152"/>
    <w:rsid w:val="004F31EE"/>
    <w:rsid w:val="004F3832"/>
    <w:rsid w:val="004F3B54"/>
    <w:rsid w:val="004F5EFD"/>
    <w:rsid w:val="005000D1"/>
    <w:rsid w:val="00501DA3"/>
    <w:rsid w:val="0050205F"/>
    <w:rsid w:val="00502D28"/>
    <w:rsid w:val="00506411"/>
    <w:rsid w:val="00506C63"/>
    <w:rsid w:val="00506D55"/>
    <w:rsid w:val="00506F69"/>
    <w:rsid w:val="005102C4"/>
    <w:rsid w:val="00510376"/>
    <w:rsid w:val="00510FFB"/>
    <w:rsid w:val="00513D77"/>
    <w:rsid w:val="005147C8"/>
    <w:rsid w:val="0051560A"/>
    <w:rsid w:val="00515AA8"/>
    <w:rsid w:val="00520267"/>
    <w:rsid w:val="00520B72"/>
    <w:rsid w:val="005216A8"/>
    <w:rsid w:val="005219E0"/>
    <w:rsid w:val="00521B3B"/>
    <w:rsid w:val="00525F6F"/>
    <w:rsid w:val="00527A8A"/>
    <w:rsid w:val="005327DF"/>
    <w:rsid w:val="00533DCD"/>
    <w:rsid w:val="00535018"/>
    <w:rsid w:val="00535C22"/>
    <w:rsid w:val="00542033"/>
    <w:rsid w:val="00543178"/>
    <w:rsid w:val="00543C6A"/>
    <w:rsid w:val="00544503"/>
    <w:rsid w:val="005447A2"/>
    <w:rsid w:val="00545499"/>
    <w:rsid w:val="0054688A"/>
    <w:rsid w:val="00546DD1"/>
    <w:rsid w:val="00556554"/>
    <w:rsid w:val="005625C6"/>
    <w:rsid w:val="00572F95"/>
    <w:rsid w:val="00573B08"/>
    <w:rsid w:val="005745AF"/>
    <w:rsid w:val="00575103"/>
    <w:rsid w:val="00575322"/>
    <w:rsid w:val="00575C32"/>
    <w:rsid w:val="00586722"/>
    <w:rsid w:val="005872A7"/>
    <w:rsid w:val="0059347B"/>
    <w:rsid w:val="0059555B"/>
    <w:rsid w:val="005A03F5"/>
    <w:rsid w:val="005A04EA"/>
    <w:rsid w:val="005A0AF8"/>
    <w:rsid w:val="005A269A"/>
    <w:rsid w:val="005A29BC"/>
    <w:rsid w:val="005A2BA7"/>
    <w:rsid w:val="005A2DD2"/>
    <w:rsid w:val="005A48D4"/>
    <w:rsid w:val="005A4970"/>
    <w:rsid w:val="005A571A"/>
    <w:rsid w:val="005B6B26"/>
    <w:rsid w:val="005C09B1"/>
    <w:rsid w:val="005C11B9"/>
    <w:rsid w:val="005C141D"/>
    <w:rsid w:val="005D03BA"/>
    <w:rsid w:val="005D108E"/>
    <w:rsid w:val="005D133D"/>
    <w:rsid w:val="005D4A40"/>
    <w:rsid w:val="005D79E1"/>
    <w:rsid w:val="005D7E64"/>
    <w:rsid w:val="005E047D"/>
    <w:rsid w:val="005E1E2F"/>
    <w:rsid w:val="005E30D9"/>
    <w:rsid w:val="005E3329"/>
    <w:rsid w:val="005E3EBD"/>
    <w:rsid w:val="005E4925"/>
    <w:rsid w:val="005E5230"/>
    <w:rsid w:val="005E6A20"/>
    <w:rsid w:val="005F5125"/>
    <w:rsid w:val="005F518F"/>
    <w:rsid w:val="005F5C49"/>
    <w:rsid w:val="005F7296"/>
    <w:rsid w:val="005F78A1"/>
    <w:rsid w:val="00600F62"/>
    <w:rsid w:val="00601CFF"/>
    <w:rsid w:val="006024D7"/>
    <w:rsid w:val="006030D0"/>
    <w:rsid w:val="00605950"/>
    <w:rsid w:val="0060660F"/>
    <w:rsid w:val="00607B76"/>
    <w:rsid w:val="006107A5"/>
    <w:rsid w:val="006110BF"/>
    <w:rsid w:val="00616F25"/>
    <w:rsid w:val="00622141"/>
    <w:rsid w:val="00622587"/>
    <w:rsid w:val="00623D04"/>
    <w:rsid w:val="0062506D"/>
    <w:rsid w:val="0062619F"/>
    <w:rsid w:val="00630868"/>
    <w:rsid w:val="0063116B"/>
    <w:rsid w:val="00634AB7"/>
    <w:rsid w:val="006366AD"/>
    <w:rsid w:val="00637C0B"/>
    <w:rsid w:val="00640571"/>
    <w:rsid w:val="00641687"/>
    <w:rsid w:val="006425A8"/>
    <w:rsid w:val="00646D16"/>
    <w:rsid w:val="00647C65"/>
    <w:rsid w:val="00652246"/>
    <w:rsid w:val="0065258E"/>
    <w:rsid w:val="00656685"/>
    <w:rsid w:val="0066014B"/>
    <w:rsid w:val="00662379"/>
    <w:rsid w:val="00663A6B"/>
    <w:rsid w:val="006647C2"/>
    <w:rsid w:val="00670A1C"/>
    <w:rsid w:val="00671A26"/>
    <w:rsid w:val="00672C64"/>
    <w:rsid w:val="006737AE"/>
    <w:rsid w:val="0067418D"/>
    <w:rsid w:val="0067575E"/>
    <w:rsid w:val="00677DE9"/>
    <w:rsid w:val="0068380F"/>
    <w:rsid w:val="00684517"/>
    <w:rsid w:val="00684EA3"/>
    <w:rsid w:val="00690710"/>
    <w:rsid w:val="00691C76"/>
    <w:rsid w:val="00693F49"/>
    <w:rsid w:val="00695DD3"/>
    <w:rsid w:val="006967F6"/>
    <w:rsid w:val="006968FE"/>
    <w:rsid w:val="006A05BF"/>
    <w:rsid w:val="006A0A61"/>
    <w:rsid w:val="006A0FED"/>
    <w:rsid w:val="006A5A7A"/>
    <w:rsid w:val="006A6FB5"/>
    <w:rsid w:val="006B2919"/>
    <w:rsid w:val="006B312B"/>
    <w:rsid w:val="006B4961"/>
    <w:rsid w:val="006B4B27"/>
    <w:rsid w:val="006B4B41"/>
    <w:rsid w:val="006B66CC"/>
    <w:rsid w:val="006C0C5A"/>
    <w:rsid w:val="006C1972"/>
    <w:rsid w:val="006C4EF0"/>
    <w:rsid w:val="006C51F9"/>
    <w:rsid w:val="006C5824"/>
    <w:rsid w:val="006D00EF"/>
    <w:rsid w:val="006D1B79"/>
    <w:rsid w:val="006D2BE1"/>
    <w:rsid w:val="006D37E4"/>
    <w:rsid w:val="006D3C3C"/>
    <w:rsid w:val="006D4246"/>
    <w:rsid w:val="006D5D46"/>
    <w:rsid w:val="006D7066"/>
    <w:rsid w:val="006E1EB9"/>
    <w:rsid w:val="006E2D49"/>
    <w:rsid w:val="006E31D0"/>
    <w:rsid w:val="006E476E"/>
    <w:rsid w:val="006E501B"/>
    <w:rsid w:val="006E5A42"/>
    <w:rsid w:val="006F08B9"/>
    <w:rsid w:val="006F1733"/>
    <w:rsid w:val="006F17B1"/>
    <w:rsid w:val="006F250D"/>
    <w:rsid w:val="006F334B"/>
    <w:rsid w:val="006F4890"/>
    <w:rsid w:val="006F7EFB"/>
    <w:rsid w:val="00701E87"/>
    <w:rsid w:val="00703AF9"/>
    <w:rsid w:val="00704C2A"/>
    <w:rsid w:val="0070554A"/>
    <w:rsid w:val="00705666"/>
    <w:rsid w:val="00705F83"/>
    <w:rsid w:val="00706726"/>
    <w:rsid w:val="00706F47"/>
    <w:rsid w:val="007071AC"/>
    <w:rsid w:val="00707AC6"/>
    <w:rsid w:val="007104AE"/>
    <w:rsid w:val="0071052F"/>
    <w:rsid w:val="007110D8"/>
    <w:rsid w:val="00711A63"/>
    <w:rsid w:val="00715FB0"/>
    <w:rsid w:val="00730313"/>
    <w:rsid w:val="00730A88"/>
    <w:rsid w:val="00731299"/>
    <w:rsid w:val="0073166F"/>
    <w:rsid w:val="00731EF0"/>
    <w:rsid w:val="00734206"/>
    <w:rsid w:val="007356C2"/>
    <w:rsid w:val="00735E0B"/>
    <w:rsid w:val="00737392"/>
    <w:rsid w:val="00740045"/>
    <w:rsid w:val="007417AE"/>
    <w:rsid w:val="00743B73"/>
    <w:rsid w:val="00744364"/>
    <w:rsid w:val="007450FD"/>
    <w:rsid w:val="007464B0"/>
    <w:rsid w:val="00746EE3"/>
    <w:rsid w:val="0074709B"/>
    <w:rsid w:val="0074793C"/>
    <w:rsid w:val="007509B0"/>
    <w:rsid w:val="00750B63"/>
    <w:rsid w:val="00751F9A"/>
    <w:rsid w:val="0075750B"/>
    <w:rsid w:val="0076021E"/>
    <w:rsid w:val="00761F2D"/>
    <w:rsid w:val="007643F9"/>
    <w:rsid w:val="00766EA5"/>
    <w:rsid w:val="007677FF"/>
    <w:rsid w:val="00770714"/>
    <w:rsid w:val="007708D4"/>
    <w:rsid w:val="00773444"/>
    <w:rsid w:val="0077369C"/>
    <w:rsid w:val="0077395B"/>
    <w:rsid w:val="007750F4"/>
    <w:rsid w:val="0077594D"/>
    <w:rsid w:val="00776AFA"/>
    <w:rsid w:val="007804E4"/>
    <w:rsid w:val="00780601"/>
    <w:rsid w:val="00781A47"/>
    <w:rsid w:val="007831A6"/>
    <w:rsid w:val="00783E95"/>
    <w:rsid w:val="00785444"/>
    <w:rsid w:val="0078699D"/>
    <w:rsid w:val="00787A0B"/>
    <w:rsid w:val="007906E0"/>
    <w:rsid w:val="00793098"/>
    <w:rsid w:val="00793743"/>
    <w:rsid w:val="00794F02"/>
    <w:rsid w:val="007957B5"/>
    <w:rsid w:val="00797196"/>
    <w:rsid w:val="007A11B5"/>
    <w:rsid w:val="007A173B"/>
    <w:rsid w:val="007A5DDA"/>
    <w:rsid w:val="007A64FF"/>
    <w:rsid w:val="007B18D7"/>
    <w:rsid w:val="007B400E"/>
    <w:rsid w:val="007B487E"/>
    <w:rsid w:val="007B58BC"/>
    <w:rsid w:val="007B77A7"/>
    <w:rsid w:val="007C101B"/>
    <w:rsid w:val="007C1FEE"/>
    <w:rsid w:val="007C24FB"/>
    <w:rsid w:val="007C330A"/>
    <w:rsid w:val="007C5B4D"/>
    <w:rsid w:val="007C6FBC"/>
    <w:rsid w:val="007C7222"/>
    <w:rsid w:val="007D173A"/>
    <w:rsid w:val="007D435F"/>
    <w:rsid w:val="007D6782"/>
    <w:rsid w:val="007D7594"/>
    <w:rsid w:val="007D7972"/>
    <w:rsid w:val="007D7CD3"/>
    <w:rsid w:val="007E056F"/>
    <w:rsid w:val="007E65ED"/>
    <w:rsid w:val="007E7093"/>
    <w:rsid w:val="007E713F"/>
    <w:rsid w:val="007E76F8"/>
    <w:rsid w:val="007F3BBD"/>
    <w:rsid w:val="007F5D7E"/>
    <w:rsid w:val="007F5DEF"/>
    <w:rsid w:val="00802432"/>
    <w:rsid w:val="0080446D"/>
    <w:rsid w:val="00804941"/>
    <w:rsid w:val="00806601"/>
    <w:rsid w:val="00806B3E"/>
    <w:rsid w:val="00810306"/>
    <w:rsid w:val="0081152C"/>
    <w:rsid w:val="00811E9C"/>
    <w:rsid w:val="00812355"/>
    <w:rsid w:val="008135BA"/>
    <w:rsid w:val="008169AE"/>
    <w:rsid w:val="00820BDA"/>
    <w:rsid w:val="00821E2B"/>
    <w:rsid w:val="00823FE7"/>
    <w:rsid w:val="008249BE"/>
    <w:rsid w:val="00824D82"/>
    <w:rsid w:val="00827A49"/>
    <w:rsid w:val="00831CA3"/>
    <w:rsid w:val="00835592"/>
    <w:rsid w:val="00835978"/>
    <w:rsid w:val="00836565"/>
    <w:rsid w:val="0084141B"/>
    <w:rsid w:val="008418F7"/>
    <w:rsid w:val="00842194"/>
    <w:rsid w:val="00845CAD"/>
    <w:rsid w:val="008460DF"/>
    <w:rsid w:val="008461BB"/>
    <w:rsid w:val="008505E4"/>
    <w:rsid w:val="00850A66"/>
    <w:rsid w:val="00852166"/>
    <w:rsid w:val="008561F5"/>
    <w:rsid w:val="0085740E"/>
    <w:rsid w:val="00861A4C"/>
    <w:rsid w:val="00862BD3"/>
    <w:rsid w:val="00865030"/>
    <w:rsid w:val="00866153"/>
    <w:rsid w:val="00866BE3"/>
    <w:rsid w:val="00870D76"/>
    <w:rsid w:val="00872749"/>
    <w:rsid w:val="00876278"/>
    <w:rsid w:val="008779CD"/>
    <w:rsid w:val="00877DE1"/>
    <w:rsid w:val="0088039F"/>
    <w:rsid w:val="00881F4B"/>
    <w:rsid w:val="008820CA"/>
    <w:rsid w:val="00883066"/>
    <w:rsid w:val="008866E0"/>
    <w:rsid w:val="0088697C"/>
    <w:rsid w:val="00890A4F"/>
    <w:rsid w:val="00890AF6"/>
    <w:rsid w:val="008914C0"/>
    <w:rsid w:val="00893E46"/>
    <w:rsid w:val="00895A0E"/>
    <w:rsid w:val="00896215"/>
    <w:rsid w:val="00896AD4"/>
    <w:rsid w:val="008A0750"/>
    <w:rsid w:val="008A1A48"/>
    <w:rsid w:val="008A5834"/>
    <w:rsid w:val="008A650C"/>
    <w:rsid w:val="008B418E"/>
    <w:rsid w:val="008B5C73"/>
    <w:rsid w:val="008C0691"/>
    <w:rsid w:val="008C2489"/>
    <w:rsid w:val="008D0B82"/>
    <w:rsid w:val="008D4C16"/>
    <w:rsid w:val="008D6AEC"/>
    <w:rsid w:val="008D6E45"/>
    <w:rsid w:val="008D7122"/>
    <w:rsid w:val="008D7FE2"/>
    <w:rsid w:val="008E1081"/>
    <w:rsid w:val="008E1F7D"/>
    <w:rsid w:val="008E5180"/>
    <w:rsid w:val="008E71B8"/>
    <w:rsid w:val="008F0310"/>
    <w:rsid w:val="008F1E9D"/>
    <w:rsid w:val="008F2BE2"/>
    <w:rsid w:val="008F355E"/>
    <w:rsid w:val="008F4FEA"/>
    <w:rsid w:val="008F5A9A"/>
    <w:rsid w:val="008F682C"/>
    <w:rsid w:val="008F7994"/>
    <w:rsid w:val="0090046A"/>
    <w:rsid w:val="00902193"/>
    <w:rsid w:val="00906C38"/>
    <w:rsid w:val="00906D22"/>
    <w:rsid w:val="00907B36"/>
    <w:rsid w:val="009208FA"/>
    <w:rsid w:val="009209EB"/>
    <w:rsid w:val="00921C40"/>
    <w:rsid w:val="00922276"/>
    <w:rsid w:val="009225A7"/>
    <w:rsid w:val="00926204"/>
    <w:rsid w:val="009268B4"/>
    <w:rsid w:val="00927279"/>
    <w:rsid w:val="00930936"/>
    <w:rsid w:val="00931321"/>
    <w:rsid w:val="0093137F"/>
    <w:rsid w:val="0093281E"/>
    <w:rsid w:val="00933029"/>
    <w:rsid w:val="009337DF"/>
    <w:rsid w:val="00940F80"/>
    <w:rsid w:val="009411BC"/>
    <w:rsid w:val="00941278"/>
    <w:rsid w:val="009438A3"/>
    <w:rsid w:val="00944B0C"/>
    <w:rsid w:val="00944B98"/>
    <w:rsid w:val="00945FB0"/>
    <w:rsid w:val="00946874"/>
    <w:rsid w:val="00957D51"/>
    <w:rsid w:val="0096085A"/>
    <w:rsid w:val="00967372"/>
    <w:rsid w:val="00967631"/>
    <w:rsid w:val="009676FF"/>
    <w:rsid w:val="00975327"/>
    <w:rsid w:val="00976174"/>
    <w:rsid w:val="009766B1"/>
    <w:rsid w:val="009779E5"/>
    <w:rsid w:val="00981E5D"/>
    <w:rsid w:val="00982F79"/>
    <w:rsid w:val="009865BC"/>
    <w:rsid w:val="00991236"/>
    <w:rsid w:val="009937DC"/>
    <w:rsid w:val="0099511C"/>
    <w:rsid w:val="009953ED"/>
    <w:rsid w:val="009957BC"/>
    <w:rsid w:val="00995D56"/>
    <w:rsid w:val="00995F7B"/>
    <w:rsid w:val="0099748F"/>
    <w:rsid w:val="0099786C"/>
    <w:rsid w:val="009A51F7"/>
    <w:rsid w:val="009A5866"/>
    <w:rsid w:val="009A644F"/>
    <w:rsid w:val="009A6912"/>
    <w:rsid w:val="009B2061"/>
    <w:rsid w:val="009B2303"/>
    <w:rsid w:val="009B3DDB"/>
    <w:rsid w:val="009C21CC"/>
    <w:rsid w:val="009C70BC"/>
    <w:rsid w:val="009D655B"/>
    <w:rsid w:val="009E1371"/>
    <w:rsid w:val="009E167C"/>
    <w:rsid w:val="009E425C"/>
    <w:rsid w:val="009E54D8"/>
    <w:rsid w:val="009E6084"/>
    <w:rsid w:val="009E7098"/>
    <w:rsid w:val="009E7173"/>
    <w:rsid w:val="009F23F5"/>
    <w:rsid w:val="009F24A9"/>
    <w:rsid w:val="009F34DF"/>
    <w:rsid w:val="009F3673"/>
    <w:rsid w:val="009F3692"/>
    <w:rsid w:val="009F4119"/>
    <w:rsid w:val="009F437D"/>
    <w:rsid w:val="009F4587"/>
    <w:rsid w:val="009F5065"/>
    <w:rsid w:val="009F7F53"/>
    <w:rsid w:val="00A00FB1"/>
    <w:rsid w:val="00A02437"/>
    <w:rsid w:val="00A05FFC"/>
    <w:rsid w:val="00A116C2"/>
    <w:rsid w:val="00A15CCC"/>
    <w:rsid w:val="00A17B6A"/>
    <w:rsid w:val="00A20CC3"/>
    <w:rsid w:val="00A20D93"/>
    <w:rsid w:val="00A23624"/>
    <w:rsid w:val="00A237DD"/>
    <w:rsid w:val="00A23C5C"/>
    <w:rsid w:val="00A24022"/>
    <w:rsid w:val="00A250CB"/>
    <w:rsid w:val="00A251B4"/>
    <w:rsid w:val="00A3082A"/>
    <w:rsid w:val="00A407C2"/>
    <w:rsid w:val="00A41AE8"/>
    <w:rsid w:val="00A41B87"/>
    <w:rsid w:val="00A44311"/>
    <w:rsid w:val="00A45F90"/>
    <w:rsid w:val="00A46AC5"/>
    <w:rsid w:val="00A50B3E"/>
    <w:rsid w:val="00A516B3"/>
    <w:rsid w:val="00A51E07"/>
    <w:rsid w:val="00A522EF"/>
    <w:rsid w:val="00A54162"/>
    <w:rsid w:val="00A54748"/>
    <w:rsid w:val="00A570BB"/>
    <w:rsid w:val="00A60E2B"/>
    <w:rsid w:val="00A61CB2"/>
    <w:rsid w:val="00A625DA"/>
    <w:rsid w:val="00A627B6"/>
    <w:rsid w:val="00A6373B"/>
    <w:rsid w:val="00A67BD8"/>
    <w:rsid w:val="00A70150"/>
    <w:rsid w:val="00A72285"/>
    <w:rsid w:val="00A8269C"/>
    <w:rsid w:val="00A82936"/>
    <w:rsid w:val="00A8302C"/>
    <w:rsid w:val="00A83091"/>
    <w:rsid w:val="00A848A5"/>
    <w:rsid w:val="00A87B8E"/>
    <w:rsid w:val="00A93CF9"/>
    <w:rsid w:val="00A9427F"/>
    <w:rsid w:val="00A94D8A"/>
    <w:rsid w:val="00A94F55"/>
    <w:rsid w:val="00A978DA"/>
    <w:rsid w:val="00AA00D1"/>
    <w:rsid w:val="00AA185D"/>
    <w:rsid w:val="00AA6BC2"/>
    <w:rsid w:val="00AB0072"/>
    <w:rsid w:val="00AB0859"/>
    <w:rsid w:val="00AB0CF2"/>
    <w:rsid w:val="00AB297C"/>
    <w:rsid w:val="00AB3758"/>
    <w:rsid w:val="00AB4612"/>
    <w:rsid w:val="00AB7013"/>
    <w:rsid w:val="00AC12D2"/>
    <w:rsid w:val="00AC1A85"/>
    <w:rsid w:val="00AC361F"/>
    <w:rsid w:val="00AC3FB2"/>
    <w:rsid w:val="00AC568C"/>
    <w:rsid w:val="00AC7007"/>
    <w:rsid w:val="00AC77EE"/>
    <w:rsid w:val="00AD0E96"/>
    <w:rsid w:val="00AD0F76"/>
    <w:rsid w:val="00AD16A6"/>
    <w:rsid w:val="00AD2092"/>
    <w:rsid w:val="00AD38E2"/>
    <w:rsid w:val="00AE12F7"/>
    <w:rsid w:val="00AE2530"/>
    <w:rsid w:val="00AE2CD6"/>
    <w:rsid w:val="00AE6900"/>
    <w:rsid w:val="00AE7D40"/>
    <w:rsid w:val="00AF1817"/>
    <w:rsid w:val="00AF5AE1"/>
    <w:rsid w:val="00AF79B3"/>
    <w:rsid w:val="00B010A0"/>
    <w:rsid w:val="00B02065"/>
    <w:rsid w:val="00B02CB1"/>
    <w:rsid w:val="00B04FA1"/>
    <w:rsid w:val="00B050A9"/>
    <w:rsid w:val="00B066E6"/>
    <w:rsid w:val="00B10DD8"/>
    <w:rsid w:val="00B131D8"/>
    <w:rsid w:val="00B13934"/>
    <w:rsid w:val="00B15030"/>
    <w:rsid w:val="00B17195"/>
    <w:rsid w:val="00B17F77"/>
    <w:rsid w:val="00B22477"/>
    <w:rsid w:val="00B22C96"/>
    <w:rsid w:val="00B31217"/>
    <w:rsid w:val="00B31DB1"/>
    <w:rsid w:val="00B32AF1"/>
    <w:rsid w:val="00B32B3C"/>
    <w:rsid w:val="00B35AA8"/>
    <w:rsid w:val="00B363A2"/>
    <w:rsid w:val="00B4125E"/>
    <w:rsid w:val="00B41C9D"/>
    <w:rsid w:val="00B434B3"/>
    <w:rsid w:val="00B44205"/>
    <w:rsid w:val="00B44A16"/>
    <w:rsid w:val="00B47717"/>
    <w:rsid w:val="00B47EF8"/>
    <w:rsid w:val="00B52FA2"/>
    <w:rsid w:val="00B549A6"/>
    <w:rsid w:val="00B566FE"/>
    <w:rsid w:val="00B5676B"/>
    <w:rsid w:val="00B57705"/>
    <w:rsid w:val="00B607F6"/>
    <w:rsid w:val="00B60FA7"/>
    <w:rsid w:val="00B63300"/>
    <w:rsid w:val="00B666FB"/>
    <w:rsid w:val="00B711ED"/>
    <w:rsid w:val="00B72DA4"/>
    <w:rsid w:val="00B73029"/>
    <w:rsid w:val="00B7476A"/>
    <w:rsid w:val="00B7484B"/>
    <w:rsid w:val="00B7503E"/>
    <w:rsid w:val="00B76AA9"/>
    <w:rsid w:val="00B77053"/>
    <w:rsid w:val="00B771BC"/>
    <w:rsid w:val="00B801E7"/>
    <w:rsid w:val="00B807E2"/>
    <w:rsid w:val="00B8085D"/>
    <w:rsid w:val="00B82D76"/>
    <w:rsid w:val="00B82F25"/>
    <w:rsid w:val="00B83072"/>
    <w:rsid w:val="00B833FA"/>
    <w:rsid w:val="00B862AA"/>
    <w:rsid w:val="00B869FF"/>
    <w:rsid w:val="00B86D1F"/>
    <w:rsid w:val="00B903D7"/>
    <w:rsid w:val="00B92788"/>
    <w:rsid w:val="00B93FEF"/>
    <w:rsid w:val="00B94032"/>
    <w:rsid w:val="00B94B02"/>
    <w:rsid w:val="00B94EDA"/>
    <w:rsid w:val="00BA3AC9"/>
    <w:rsid w:val="00BA45E3"/>
    <w:rsid w:val="00BA4881"/>
    <w:rsid w:val="00BA7610"/>
    <w:rsid w:val="00BB2406"/>
    <w:rsid w:val="00BB38D5"/>
    <w:rsid w:val="00BB6CE0"/>
    <w:rsid w:val="00BB7823"/>
    <w:rsid w:val="00BC094D"/>
    <w:rsid w:val="00BC13FD"/>
    <w:rsid w:val="00BC46E4"/>
    <w:rsid w:val="00BC6BF1"/>
    <w:rsid w:val="00BC6F8E"/>
    <w:rsid w:val="00BC7245"/>
    <w:rsid w:val="00BD14CE"/>
    <w:rsid w:val="00BD27FF"/>
    <w:rsid w:val="00BD2DA4"/>
    <w:rsid w:val="00BD43E1"/>
    <w:rsid w:val="00BD4554"/>
    <w:rsid w:val="00BE06C0"/>
    <w:rsid w:val="00BE09D3"/>
    <w:rsid w:val="00BE263E"/>
    <w:rsid w:val="00BE4418"/>
    <w:rsid w:val="00BE4A1F"/>
    <w:rsid w:val="00BE5748"/>
    <w:rsid w:val="00BE7130"/>
    <w:rsid w:val="00BF0827"/>
    <w:rsid w:val="00BF1F61"/>
    <w:rsid w:val="00BF2267"/>
    <w:rsid w:val="00BF25AD"/>
    <w:rsid w:val="00BF30C6"/>
    <w:rsid w:val="00BF32B6"/>
    <w:rsid w:val="00BF5FB3"/>
    <w:rsid w:val="00BF65E0"/>
    <w:rsid w:val="00BF77B4"/>
    <w:rsid w:val="00C01ADF"/>
    <w:rsid w:val="00C02036"/>
    <w:rsid w:val="00C020D4"/>
    <w:rsid w:val="00C044B0"/>
    <w:rsid w:val="00C06724"/>
    <w:rsid w:val="00C06CE5"/>
    <w:rsid w:val="00C06E5A"/>
    <w:rsid w:val="00C10B07"/>
    <w:rsid w:val="00C10DD0"/>
    <w:rsid w:val="00C12AFD"/>
    <w:rsid w:val="00C1374D"/>
    <w:rsid w:val="00C170BE"/>
    <w:rsid w:val="00C173E7"/>
    <w:rsid w:val="00C23621"/>
    <w:rsid w:val="00C24495"/>
    <w:rsid w:val="00C25E96"/>
    <w:rsid w:val="00C276DE"/>
    <w:rsid w:val="00C27C6D"/>
    <w:rsid w:val="00C3139C"/>
    <w:rsid w:val="00C332B8"/>
    <w:rsid w:val="00C3515B"/>
    <w:rsid w:val="00C35206"/>
    <w:rsid w:val="00C354D1"/>
    <w:rsid w:val="00C356C4"/>
    <w:rsid w:val="00C3573E"/>
    <w:rsid w:val="00C36557"/>
    <w:rsid w:val="00C36D8A"/>
    <w:rsid w:val="00C37014"/>
    <w:rsid w:val="00C3770F"/>
    <w:rsid w:val="00C41343"/>
    <w:rsid w:val="00C41691"/>
    <w:rsid w:val="00C42850"/>
    <w:rsid w:val="00C4552E"/>
    <w:rsid w:val="00C45B76"/>
    <w:rsid w:val="00C466EE"/>
    <w:rsid w:val="00C5041B"/>
    <w:rsid w:val="00C508D7"/>
    <w:rsid w:val="00C53EC6"/>
    <w:rsid w:val="00C54942"/>
    <w:rsid w:val="00C550F3"/>
    <w:rsid w:val="00C55EE9"/>
    <w:rsid w:val="00C56A78"/>
    <w:rsid w:val="00C57B25"/>
    <w:rsid w:val="00C627B0"/>
    <w:rsid w:val="00C747A2"/>
    <w:rsid w:val="00C76CD1"/>
    <w:rsid w:val="00C80457"/>
    <w:rsid w:val="00C807D2"/>
    <w:rsid w:val="00C81A43"/>
    <w:rsid w:val="00C827E9"/>
    <w:rsid w:val="00C834F0"/>
    <w:rsid w:val="00C86F3C"/>
    <w:rsid w:val="00C900DD"/>
    <w:rsid w:val="00C90707"/>
    <w:rsid w:val="00C90BDD"/>
    <w:rsid w:val="00C9103E"/>
    <w:rsid w:val="00C915A3"/>
    <w:rsid w:val="00C92ACA"/>
    <w:rsid w:val="00CA5350"/>
    <w:rsid w:val="00CA6E7F"/>
    <w:rsid w:val="00CA7934"/>
    <w:rsid w:val="00CB01C9"/>
    <w:rsid w:val="00CB5766"/>
    <w:rsid w:val="00CB6186"/>
    <w:rsid w:val="00CC1E4A"/>
    <w:rsid w:val="00CC32B3"/>
    <w:rsid w:val="00CC378E"/>
    <w:rsid w:val="00CC3A81"/>
    <w:rsid w:val="00CC45A1"/>
    <w:rsid w:val="00CC5EB0"/>
    <w:rsid w:val="00CC6360"/>
    <w:rsid w:val="00CC6678"/>
    <w:rsid w:val="00CC6898"/>
    <w:rsid w:val="00CC71E8"/>
    <w:rsid w:val="00CD0872"/>
    <w:rsid w:val="00CD2523"/>
    <w:rsid w:val="00CD2E95"/>
    <w:rsid w:val="00CD6ACC"/>
    <w:rsid w:val="00CD6E8C"/>
    <w:rsid w:val="00CD74D6"/>
    <w:rsid w:val="00CE1A8B"/>
    <w:rsid w:val="00CE2951"/>
    <w:rsid w:val="00CE6DD5"/>
    <w:rsid w:val="00CE7B32"/>
    <w:rsid w:val="00CF2CCB"/>
    <w:rsid w:val="00CF7501"/>
    <w:rsid w:val="00D03245"/>
    <w:rsid w:val="00D0356A"/>
    <w:rsid w:val="00D03C34"/>
    <w:rsid w:val="00D03E57"/>
    <w:rsid w:val="00D03FB5"/>
    <w:rsid w:val="00D04641"/>
    <w:rsid w:val="00D05AFF"/>
    <w:rsid w:val="00D06D82"/>
    <w:rsid w:val="00D106D0"/>
    <w:rsid w:val="00D11191"/>
    <w:rsid w:val="00D1166A"/>
    <w:rsid w:val="00D118D3"/>
    <w:rsid w:val="00D1286C"/>
    <w:rsid w:val="00D21C32"/>
    <w:rsid w:val="00D22B61"/>
    <w:rsid w:val="00D22F3E"/>
    <w:rsid w:val="00D253FA"/>
    <w:rsid w:val="00D2674C"/>
    <w:rsid w:val="00D27669"/>
    <w:rsid w:val="00D27F1E"/>
    <w:rsid w:val="00D3179F"/>
    <w:rsid w:val="00D318FE"/>
    <w:rsid w:val="00D31C11"/>
    <w:rsid w:val="00D32DC0"/>
    <w:rsid w:val="00D33D48"/>
    <w:rsid w:val="00D351D1"/>
    <w:rsid w:val="00D3650A"/>
    <w:rsid w:val="00D36FFE"/>
    <w:rsid w:val="00D41A31"/>
    <w:rsid w:val="00D4412B"/>
    <w:rsid w:val="00D44F79"/>
    <w:rsid w:val="00D4583E"/>
    <w:rsid w:val="00D45CAF"/>
    <w:rsid w:val="00D51700"/>
    <w:rsid w:val="00D538DF"/>
    <w:rsid w:val="00D538F4"/>
    <w:rsid w:val="00D54DB0"/>
    <w:rsid w:val="00D553FA"/>
    <w:rsid w:val="00D5581F"/>
    <w:rsid w:val="00D55FFE"/>
    <w:rsid w:val="00D57855"/>
    <w:rsid w:val="00D61E0E"/>
    <w:rsid w:val="00D62D3B"/>
    <w:rsid w:val="00D645E7"/>
    <w:rsid w:val="00D64604"/>
    <w:rsid w:val="00D70066"/>
    <w:rsid w:val="00D7169C"/>
    <w:rsid w:val="00D72702"/>
    <w:rsid w:val="00D73ABD"/>
    <w:rsid w:val="00D77E35"/>
    <w:rsid w:val="00D83368"/>
    <w:rsid w:val="00D83DDE"/>
    <w:rsid w:val="00D85D94"/>
    <w:rsid w:val="00D90349"/>
    <w:rsid w:val="00D92797"/>
    <w:rsid w:val="00D93BBE"/>
    <w:rsid w:val="00D9485C"/>
    <w:rsid w:val="00D958C8"/>
    <w:rsid w:val="00D97EAC"/>
    <w:rsid w:val="00DA0385"/>
    <w:rsid w:val="00DA0D92"/>
    <w:rsid w:val="00DA0E5C"/>
    <w:rsid w:val="00DA2363"/>
    <w:rsid w:val="00DA3B06"/>
    <w:rsid w:val="00DA3EC3"/>
    <w:rsid w:val="00DA5530"/>
    <w:rsid w:val="00DA7AD5"/>
    <w:rsid w:val="00DB1DC6"/>
    <w:rsid w:val="00DB3063"/>
    <w:rsid w:val="00DB333B"/>
    <w:rsid w:val="00DB4323"/>
    <w:rsid w:val="00DB4C04"/>
    <w:rsid w:val="00DB5E5A"/>
    <w:rsid w:val="00DB681F"/>
    <w:rsid w:val="00DB7EFF"/>
    <w:rsid w:val="00DC0078"/>
    <w:rsid w:val="00DC038E"/>
    <w:rsid w:val="00DC0FD5"/>
    <w:rsid w:val="00DC473A"/>
    <w:rsid w:val="00DC5026"/>
    <w:rsid w:val="00DC7A03"/>
    <w:rsid w:val="00DD0576"/>
    <w:rsid w:val="00DD1ED1"/>
    <w:rsid w:val="00DD1FB3"/>
    <w:rsid w:val="00DD3134"/>
    <w:rsid w:val="00DD4E3D"/>
    <w:rsid w:val="00DD5394"/>
    <w:rsid w:val="00DD6EF3"/>
    <w:rsid w:val="00DD78D4"/>
    <w:rsid w:val="00DE099F"/>
    <w:rsid w:val="00DE17FE"/>
    <w:rsid w:val="00DE21C2"/>
    <w:rsid w:val="00DE4B0A"/>
    <w:rsid w:val="00DE54D4"/>
    <w:rsid w:val="00DE5EBB"/>
    <w:rsid w:val="00DE66A5"/>
    <w:rsid w:val="00DF3587"/>
    <w:rsid w:val="00DF4631"/>
    <w:rsid w:val="00DF4C6C"/>
    <w:rsid w:val="00DF4E2D"/>
    <w:rsid w:val="00DF540D"/>
    <w:rsid w:val="00DF7EBF"/>
    <w:rsid w:val="00E02716"/>
    <w:rsid w:val="00E02D57"/>
    <w:rsid w:val="00E03480"/>
    <w:rsid w:val="00E04FC7"/>
    <w:rsid w:val="00E070CC"/>
    <w:rsid w:val="00E101BC"/>
    <w:rsid w:val="00E1036A"/>
    <w:rsid w:val="00E108DB"/>
    <w:rsid w:val="00E10EF9"/>
    <w:rsid w:val="00E12310"/>
    <w:rsid w:val="00E13860"/>
    <w:rsid w:val="00E164E1"/>
    <w:rsid w:val="00E23BCA"/>
    <w:rsid w:val="00E245C4"/>
    <w:rsid w:val="00E27597"/>
    <w:rsid w:val="00E27AFB"/>
    <w:rsid w:val="00E33313"/>
    <w:rsid w:val="00E3420E"/>
    <w:rsid w:val="00E352AB"/>
    <w:rsid w:val="00E35332"/>
    <w:rsid w:val="00E35E8A"/>
    <w:rsid w:val="00E35F34"/>
    <w:rsid w:val="00E35F95"/>
    <w:rsid w:val="00E36BFB"/>
    <w:rsid w:val="00E4034A"/>
    <w:rsid w:val="00E43150"/>
    <w:rsid w:val="00E45B75"/>
    <w:rsid w:val="00E46283"/>
    <w:rsid w:val="00E50C8B"/>
    <w:rsid w:val="00E53834"/>
    <w:rsid w:val="00E55F4C"/>
    <w:rsid w:val="00E56050"/>
    <w:rsid w:val="00E5767D"/>
    <w:rsid w:val="00E6083A"/>
    <w:rsid w:val="00E61429"/>
    <w:rsid w:val="00E61844"/>
    <w:rsid w:val="00E63900"/>
    <w:rsid w:val="00E6454F"/>
    <w:rsid w:val="00E64997"/>
    <w:rsid w:val="00E667A3"/>
    <w:rsid w:val="00E67F85"/>
    <w:rsid w:val="00E71C71"/>
    <w:rsid w:val="00E72D20"/>
    <w:rsid w:val="00E72DF3"/>
    <w:rsid w:val="00E73AF9"/>
    <w:rsid w:val="00E742AB"/>
    <w:rsid w:val="00E74CE7"/>
    <w:rsid w:val="00E74FB1"/>
    <w:rsid w:val="00E7675F"/>
    <w:rsid w:val="00E7680F"/>
    <w:rsid w:val="00E80C8F"/>
    <w:rsid w:val="00E8211D"/>
    <w:rsid w:val="00E856AF"/>
    <w:rsid w:val="00E86943"/>
    <w:rsid w:val="00E91525"/>
    <w:rsid w:val="00E922BD"/>
    <w:rsid w:val="00E962D4"/>
    <w:rsid w:val="00E97963"/>
    <w:rsid w:val="00E97A0D"/>
    <w:rsid w:val="00EA130C"/>
    <w:rsid w:val="00EA13C8"/>
    <w:rsid w:val="00EA6622"/>
    <w:rsid w:val="00EB0259"/>
    <w:rsid w:val="00EB1D7A"/>
    <w:rsid w:val="00EB2585"/>
    <w:rsid w:val="00EB2A12"/>
    <w:rsid w:val="00EB35AD"/>
    <w:rsid w:val="00EB3936"/>
    <w:rsid w:val="00EB79A5"/>
    <w:rsid w:val="00EC0031"/>
    <w:rsid w:val="00EC0471"/>
    <w:rsid w:val="00EC1F11"/>
    <w:rsid w:val="00EC37AC"/>
    <w:rsid w:val="00EC68D4"/>
    <w:rsid w:val="00ED1029"/>
    <w:rsid w:val="00ED1889"/>
    <w:rsid w:val="00ED4E02"/>
    <w:rsid w:val="00ED78E8"/>
    <w:rsid w:val="00EE0E6C"/>
    <w:rsid w:val="00EE37A4"/>
    <w:rsid w:val="00EE4700"/>
    <w:rsid w:val="00EE5DE3"/>
    <w:rsid w:val="00EE63DC"/>
    <w:rsid w:val="00EF0E7B"/>
    <w:rsid w:val="00EF2C19"/>
    <w:rsid w:val="00EF41BB"/>
    <w:rsid w:val="00F01146"/>
    <w:rsid w:val="00F016E1"/>
    <w:rsid w:val="00F01C9D"/>
    <w:rsid w:val="00F01DFC"/>
    <w:rsid w:val="00F043B7"/>
    <w:rsid w:val="00F043DC"/>
    <w:rsid w:val="00F066A3"/>
    <w:rsid w:val="00F075D9"/>
    <w:rsid w:val="00F10BE4"/>
    <w:rsid w:val="00F11709"/>
    <w:rsid w:val="00F121DC"/>
    <w:rsid w:val="00F12943"/>
    <w:rsid w:val="00F13A6B"/>
    <w:rsid w:val="00F13E41"/>
    <w:rsid w:val="00F1621C"/>
    <w:rsid w:val="00F17203"/>
    <w:rsid w:val="00F21E9D"/>
    <w:rsid w:val="00F239B9"/>
    <w:rsid w:val="00F24A38"/>
    <w:rsid w:val="00F24AEB"/>
    <w:rsid w:val="00F255AB"/>
    <w:rsid w:val="00F3055A"/>
    <w:rsid w:val="00F30E2C"/>
    <w:rsid w:val="00F33925"/>
    <w:rsid w:val="00F33972"/>
    <w:rsid w:val="00F3541C"/>
    <w:rsid w:val="00F3555C"/>
    <w:rsid w:val="00F3753F"/>
    <w:rsid w:val="00F376AB"/>
    <w:rsid w:val="00F410CE"/>
    <w:rsid w:val="00F41C2E"/>
    <w:rsid w:val="00F41DBD"/>
    <w:rsid w:val="00F430CA"/>
    <w:rsid w:val="00F47996"/>
    <w:rsid w:val="00F51E49"/>
    <w:rsid w:val="00F5217B"/>
    <w:rsid w:val="00F60505"/>
    <w:rsid w:val="00F62F9F"/>
    <w:rsid w:val="00F62FC9"/>
    <w:rsid w:val="00F63EAC"/>
    <w:rsid w:val="00F641AE"/>
    <w:rsid w:val="00F64EEE"/>
    <w:rsid w:val="00F65DDC"/>
    <w:rsid w:val="00F70186"/>
    <w:rsid w:val="00F71C25"/>
    <w:rsid w:val="00F73A7F"/>
    <w:rsid w:val="00F749E8"/>
    <w:rsid w:val="00F758D9"/>
    <w:rsid w:val="00F77B42"/>
    <w:rsid w:val="00F81579"/>
    <w:rsid w:val="00F8302C"/>
    <w:rsid w:val="00F84EDD"/>
    <w:rsid w:val="00F85938"/>
    <w:rsid w:val="00F85CE9"/>
    <w:rsid w:val="00F904CF"/>
    <w:rsid w:val="00F9066C"/>
    <w:rsid w:val="00F9136B"/>
    <w:rsid w:val="00F916FB"/>
    <w:rsid w:val="00F91CF2"/>
    <w:rsid w:val="00F92FB6"/>
    <w:rsid w:val="00F9357E"/>
    <w:rsid w:val="00F93DE1"/>
    <w:rsid w:val="00F96FB3"/>
    <w:rsid w:val="00F977F0"/>
    <w:rsid w:val="00FA0A77"/>
    <w:rsid w:val="00FA0BB6"/>
    <w:rsid w:val="00FA218E"/>
    <w:rsid w:val="00FA342F"/>
    <w:rsid w:val="00FA37FE"/>
    <w:rsid w:val="00FA3A78"/>
    <w:rsid w:val="00FA3E38"/>
    <w:rsid w:val="00FA4440"/>
    <w:rsid w:val="00FA6361"/>
    <w:rsid w:val="00FB175F"/>
    <w:rsid w:val="00FB2E45"/>
    <w:rsid w:val="00FB57EF"/>
    <w:rsid w:val="00FB5950"/>
    <w:rsid w:val="00FB5D0F"/>
    <w:rsid w:val="00FB7EA6"/>
    <w:rsid w:val="00FC0293"/>
    <w:rsid w:val="00FC08C9"/>
    <w:rsid w:val="00FC14C1"/>
    <w:rsid w:val="00FC1A54"/>
    <w:rsid w:val="00FC39E6"/>
    <w:rsid w:val="00FC7A9F"/>
    <w:rsid w:val="00FD0EAA"/>
    <w:rsid w:val="00FD12E3"/>
    <w:rsid w:val="00FD228D"/>
    <w:rsid w:val="00FD5A7B"/>
    <w:rsid w:val="00FD5EED"/>
    <w:rsid w:val="00FE3764"/>
    <w:rsid w:val="00FE384B"/>
    <w:rsid w:val="00FE3ABE"/>
    <w:rsid w:val="00FE44F4"/>
    <w:rsid w:val="00FE4891"/>
    <w:rsid w:val="00FE5290"/>
    <w:rsid w:val="00FE6498"/>
    <w:rsid w:val="00FE68BE"/>
    <w:rsid w:val="00FE7F43"/>
    <w:rsid w:val="00FF20BF"/>
    <w:rsid w:val="00FF3BE8"/>
    <w:rsid w:val="00FF605E"/>
    <w:rsid w:val="00FF62C4"/>
    <w:rsid w:val="00FF70DC"/>
    <w:rsid w:val="00FF7294"/>
    <w:rsid w:val="00FF791E"/>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96518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82">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15CCC"/>
    <w:pPr>
      <w:spacing w:after="200" w:line="276" w:lineRule="auto"/>
    </w:pPr>
    <w:rPr>
      <w:sz w:val="22"/>
      <w:szCs w:val="22"/>
    </w:rPr>
  </w:style>
  <w:style w:type="paragraph" w:styleId="Heading1">
    <w:name w:val="heading 1"/>
    <w:basedOn w:val="Normal"/>
    <w:next w:val="Normal"/>
    <w:link w:val="Heading1Char"/>
    <w:uiPriority w:val="9"/>
    <w:qFormat/>
    <w:rsid w:val="00C354D1"/>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C354D1"/>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C354D1"/>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unhideWhenUsed/>
    <w:qFormat/>
    <w:rsid w:val="00C354D1"/>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unhideWhenUsed/>
    <w:qFormat/>
    <w:rsid w:val="00C354D1"/>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C354D1"/>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C354D1"/>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C354D1"/>
    <w:pPr>
      <w:keepNext/>
      <w:keepLines/>
      <w:spacing w:before="200" w:after="0"/>
      <w:outlineLvl w:val="7"/>
    </w:pPr>
    <w:rPr>
      <w:rFonts w:ascii="Cambria" w:hAnsi="Cambria"/>
      <w:color w:val="404040"/>
      <w:sz w:val="20"/>
      <w:szCs w:val="20"/>
    </w:rPr>
  </w:style>
  <w:style w:type="paragraph" w:styleId="Heading9">
    <w:name w:val="heading 9"/>
    <w:basedOn w:val="Normal"/>
    <w:next w:val="Normal"/>
    <w:link w:val="Heading9Char"/>
    <w:uiPriority w:val="9"/>
    <w:unhideWhenUsed/>
    <w:qFormat/>
    <w:rsid w:val="00C354D1"/>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18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54D1"/>
    <w:pPr>
      <w:ind w:left="720"/>
      <w:contextualSpacing/>
    </w:pPr>
  </w:style>
  <w:style w:type="character" w:customStyle="1" w:styleId="Heading1Char">
    <w:name w:val="Heading 1 Char"/>
    <w:link w:val="Heading1"/>
    <w:uiPriority w:val="9"/>
    <w:rsid w:val="00C354D1"/>
    <w:rPr>
      <w:rFonts w:ascii="Cambria" w:eastAsia="Times New Roman" w:hAnsi="Cambria" w:cs="Times New Roman"/>
      <w:b/>
      <w:bCs/>
      <w:color w:val="365F91"/>
      <w:sz w:val="28"/>
      <w:szCs w:val="28"/>
    </w:rPr>
  </w:style>
  <w:style w:type="character" w:customStyle="1" w:styleId="Heading2Char">
    <w:name w:val="Heading 2 Char"/>
    <w:link w:val="Heading2"/>
    <w:rsid w:val="00C354D1"/>
    <w:rPr>
      <w:rFonts w:ascii="Cambria" w:eastAsia="Times New Roman" w:hAnsi="Cambria" w:cs="Times New Roman"/>
      <w:b/>
      <w:bCs/>
      <w:color w:val="4F81BD"/>
      <w:sz w:val="26"/>
      <w:szCs w:val="26"/>
    </w:rPr>
  </w:style>
  <w:style w:type="character" w:customStyle="1" w:styleId="Heading3Char">
    <w:name w:val="Heading 3 Char"/>
    <w:link w:val="Heading3"/>
    <w:uiPriority w:val="9"/>
    <w:rsid w:val="00C354D1"/>
    <w:rPr>
      <w:rFonts w:ascii="Cambria" w:eastAsia="Times New Roman" w:hAnsi="Cambria" w:cs="Times New Roman"/>
      <w:b/>
      <w:bCs/>
      <w:color w:val="4F81BD"/>
    </w:rPr>
  </w:style>
  <w:style w:type="character" w:customStyle="1" w:styleId="Heading4Char">
    <w:name w:val="Heading 4 Char"/>
    <w:link w:val="Heading4"/>
    <w:uiPriority w:val="9"/>
    <w:semiHidden/>
    <w:rsid w:val="00C354D1"/>
    <w:rPr>
      <w:rFonts w:ascii="Cambria" w:eastAsia="Times New Roman" w:hAnsi="Cambria" w:cs="Times New Roman"/>
      <w:b/>
      <w:bCs/>
      <w:i/>
      <w:iCs/>
      <w:color w:val="4F81BD"/>
    </w:rPr>
  </w:style>
  <w:style w:type="character" w:customStyle="1" w:styleId="Heading5Char">
    <w:name w:val="Heading 5 Char"/>
    <w:link w:val="Heading5"/>
    <w:uiPriority w:val="9"/>
    <w:semiHidden/>
    <w:rsid w:val="00C354D1"/>
    <w:rPr>
      <w:rFonts w:ascii="Cambria" w:eastAsia="Times New Roman" w:hAnsi="Cambria" w:cs="Times New Roman"/>
      <w:color w:val="243F60"/>
    </w:rPr>
  </w:style>
  <w:style w:type="character" w:customStyle="1" w:styleId="Heading6Char">
    <w:name w:val="Heading 6 Char"/>
    <w:link w:val="Heading6"/>
    <w:uiPriority w:val="9"/>
    <w:semiHidden/>
    <w:rsid w:val="00C354D1"/>
    <w:rPr>
      <w:rFonts w:ascii="Cambria" w:eastAsia="Times New Roman" w:hAnsi="Cambria" w:cs="Times New Roman"/>
      <w:i/>
      <w:iCs/>
      <w:color w:val="243F60"/>
    </w:rPr>
  </w:style>
  <w:style w:type="character" w:customStyle="1" w:styleId="Heading7Char">
    <w:name w:val="Heading 7 Char"/>
    <w:link w:val="Heading7"/>
    <w:uiPriority w:val="9"/>
    <w:semiHidden/>
    <w:rsid w:val="00C354D1"/>
    <w:rPr>
      <w:rFonts w:ascii="Cambria" w:eastAsia="Times New Roman" w:hAnsi="Cambria" w:cs="Times New Roman"/>
      <w:i/>
      <w:iCs/>
      <w:color w:val="404040"/>
    </w:rPr>
  </w:style>
  <w:style w:type="character" w:customStyle="1" w:styleId="Heading8Char">
    <w:name w:val="Heading 8 Char"/>
    <w:link w:val="Heading8"/>
    <w:uiPriority w:val="9"/>
    <w:semiHidden/>
    <w:rsid w:val="00C354D1"/>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C354D1"/>
    <w:rPr>
      <w:rFonts w:ascii="Cambria" w:eastAsia="Times New Roman" w:hAnsi="Cambria" w:cs="Times New Roman"/>
      <w:i/>
      <w:iCs/>
      <w:color w:val="404040"/>
      <w:sz w:val="20"/>
      <w:szCs w:val="20"/>
    </w:rPr>
  </w:style>
  <w:style w:type="paragraph" w:styleId="Title">
    <w:name w:val="Title"/>
    <w:basedOn w:val="Normal"/>
    <w:next w:val="Normal"/>
    <w:link w:val="TitleChar"/>
    <w:uiPriority w:val="10"/>
    <w:qFormat/>
    <w:rsid w:val="00C354D1"/>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link w:val="Title"/>
    <w:uiPriority w:val="10"/>
    <w:rsid w:val="00C354D1"/>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C354D1"/>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354D1"/>
    <w:rPr>
      <w:rFonts w:ascii="Cambria" w:eastAsia="Times New Roman" w:hAnsi="Cambria" w:cs="Times New Roman"/>
      <w:i/>
      <w:iCs/>
      <w:color w:val="4F81BD"/>
      <w:spacing w:val="15"/>
      <w:sz w:val="24"/>
      <w:szCs w:val="24"/>
    </w:rPr>
  </w:style>
  <w:style w:type="character" w:styleId="Strong">
    <w:name w:val="Strong"/>
    <w:uiPriority w:val="22"/>
    <w:qFormat/>
    <w:rsid w:val="00C354D1"/>
    <w:rPr>
      <w:b/>
      <w:bCs/>
    </w:rPr>
  </w:style>
  <w:style w:type="character" w:styleId="Emphasis">
    <w:name w:val="Emphasis"/>
    <w:uiPriority w:val="20"/>
    <w:qFormat/>
    <w:rsid w:val="00C354D1"/>
    <w:rPr>
      <w:i/>
      <w:iCs/>
    </w:rPr>
  </w:style>
  <w:style w:type="paragraph" w:styleId="NoSpacing">
    <w:name w:val="No Spacing"/>
    <w:basedOn w:val="Normal"/>
    <w:uiPriority w:val="1"/>
    <w:qFormat/>
    <w:rsid w:val="00C354D1"/>
    <w:pPr>
      <w:spacing w:after="0" w:line="240" w:lineRule="auto"/>
    </w:pPr>
  </w:style>
  <w:style w:type="paragraph" w:styleId="Quote">
    <w:name w:val="Quote"/>
    <w:basedOn w:val="Normal"/>
    <w:next w:val="Normal"/>
    <w:link w:val="QuoteChar"/>
    <w:uiPriority w:val="29"/>
    <w:qFormat/>
    <w:rsid w:val="00C354D1"/>
    <w:rPr>
      <w:i/>
      <w:iCs/>
      <w:color w:val="000000"/>
    </w:rPr>
  </w:style>
  <w:style w:type="character" w:customStyle="1" w:styleId="QuoteChar">
    <w:name w:val="Quote Char"/>
    <w:link w:val="Quote"/>
    <w:uiPriority w:val="29"/>
    <w:rsid w:val="00C354D1"/>
    <w:rPr>
      <w:i/>
      <w:iCs/>
      <w:color w:val="000000"/>
    </w:rPr>
  </w:style>
  <w:style w:type="paragraph" w:styleId="IntenseQuote">
    <w:name w:val="Intense Quote"/>
    <w:basedOn w:val="Normal"/>
    <w:next w:val="Normal"/>
    <w:link w:val="IntenseQuoteChar"/>
    <w:uiPriority w:val="30"/>
    <w:qFormat/>
    <w:rsid w:val="00C354D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354D1"/>
    <w:rPr>
      <w:b/>
      <w:bCs/>
      <w:i/>
      <w:iCs/>
      <w:color w:val="4F81BD"/>
    </w:rPr>
  </w:style>
  <w:style w:type="character" w:styleId="SubtleEmphasis">
    <w:name w:val="Subtle Emphasis"/>
    <w:uiPriority w:val="19"/>
    <w:qFormat/>
    <w:rsid w:val="00C354D1"/>
    <w:rPr>
      <w:i/>
      <w:iCs/>
      <w:color w:val="808080"/>
    </w:rPr>
  </w:style>
  <w:style w:type="character" w:styleId="IntenseEmphasis">
    <w:name w:val="Intense Emphasis"/>
    <w:uiPriority w:val="21"/>
    <w:qFormat/>
    <w:rsid w:val="00C354D1"/>
    <w:rPr>
      <w:b/>
      <w:bCs/>
      <w:i/>
      <w:iCs/>
      <w:color w:val="4F81BD"/>
    </w:rPr>
  </w:style>
  <w:style w:type="character" w:styleId="SubtleReference">
    <w:name w:val="Subtle Reference"/>
    <w:uiPriority w:val="31"/>
    <w:qFormat/>
    <w:rsid w:val="00C354D1"/>
    <w:rPr>
      <w:smallCaps/>
      <w:color w:val="C0504D"/>
      <w:u w:val="single"/>
    </w:rPr>
  </w:style>
  <w:style w:type="character" w:styleId="IntenseReference">
    <w:name w:val="Intense Reference"/>
    <w:uiPriority w:val="32"/>
    <w:qFormat/>
    <w:rsid w:val="00C354D1"/>
    <w:rPr>
      <w:b/>
      <w:bCs/>
      <w:smallCaps/>
      <w:color w:val="C0504D"/>
      <w:spacing w:val="5"/>
      <w:u w:val="single"/>
    </w:rPr>
  </w:style>
  <w:style w:type="character" w:styleId="BookTitle">
    <w:name w:val="Book Title"/>
    <w:uiPriority w:val="33"/>
    <w:qFormat/>
    <w:rsid w:val="00C354D1"/>
    <w:rPr>
      <w:b/>
      <w:bCs/>
      <w:smallCaps/>
      <w:spacing w:val="5"/>
    </w:rPr>
  </w:style>
  <w:style w:type="paragraph" w:styleId="TOCHeading">
    <w:name w:val="TOC Heading"/>
    <w:basedOn w:val="Heading1"/>
    <w:next w:val="Normal"/>
    <w:uiPriority w:val="39"/>
    <w:semiHidden/>
    <w:unhideWhenUsed/>
    <w:qFormat/>
    <w:rsid w:val="00C354D1"/>
    <w:pPr>
      <w:outlineLvl w:val="9"/>
    </w:pPr>
  </w:style>
  <w:style w:type="paragraph" w:styleId="BalloonText">
    <w:name w:val="Balloon Text"/>
    <w:basedOn w:val="Normal"/>
    <w:link w:val="BalloonTextChar"/>
    <w:uiPriority w:val="99"/>
    <w:rsid w:val="00D118D3"/>
    <w:pPr>
      <w:spacing w:after="0" w:line="240" w:lineRule="auto"/>
    </w:pPr>
    <w:rPr>
      <w:rFonts w:ascii="Tahoma" w:hAnsi="Tahoma" w:cs="Tahoma"/>
      <w:sz w:val="16"/>
      <w:szCs w:val="16"/>
    </w:rPr>
  </w:style>
  <w:style w:type="character" w:customStyle="1" w:styleId="BalloonTextChar">
    <w:name w:val="Balloon Text Char"/>
    <w:link w:val="BalloonText"/>
    <w:uiPriority w:val="99"/>
    <w:rsid w:val="00D118D3"/>
    <w:rPr>
      <w:rFonts w:ascii="Tahoma" w:hAnsi="Tahoma" w:cs="Tahoma"/>
      <w:sz w:val="16"/>
      <w:szCs w:val="16"/>
    </w:rPr>
  </w:style>
  <w:style w:type="paragraph" w:styleId="Header">
    <w:name w:val="header"/>
    <w:basedOn w:val="Normal"/>
    <w:link w:val="HeaderChar"/>
    <w:uiPriority w:val="99"/>
    <w:rsid w:val="00823F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FE7"/>
  </w:style>
  <w:style w:type="paragraph" w:styleId="Footer">
    <w:name w:val="footer"/>
    <w:basedOn w:val="Normal"/>
    <w:link w:val="FooterChar"/>
    <w:uiPriority w:val="99"/>
    <w:rsid w:val="00823F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FE7"/>
  </w:style>
  <w:style w:type="character" w:styleId="CommentReference">
    <w:name w:val="annotation reference"/>
    <w:uiPriority w:val="99"/>
    <w:rsid w:val="00DC7A03"/>
    <w:rPr>
      <w:sz w:val="16"/>
      <w:szCs w:val="16"/>
    </w:rPr>
  </w:style>
  <w:style w:type="paragraph" w:styleId="CommentText">
    <w:name w:val="annotation text"/>
    <w:basedOn w:val="Normal"/>
    <w:link w:val="CommentTextChar"/>
    <w:uiPriority w:val="99"/>
    <w:rsid w:val="00DC7A03"/>
    <w:pPr>
      <w:spacing w:line="240" w:lineRule="auto"/>
    </w:pPr>
    <w:rPr>
      <w:sz w:val="20"/>
      <w:szCs w:val="20"/>
    </w:rPr>
  </w:style>
  <w:style w:type="character" w:customStyle="1" w:styleId="CommentTextChar">
    <w:name w:val="Comment Text Char"/>
    <w:link w:val="CommentText"/>
    <w:uiPriority w:val="99"/>
    <w:rsid w:val="00DC7A03"/>
    <w:rPr>
      <w:sz w:val="20"/>
      <w:szCs w:val="20"/>
    </w:rPr>
  </w:style>
  <w:style w:type="paragraph" w:styleId="CommentSubject">
    <w:name w:val="annotation subject"/>
    <w:basedOn w:val="CommentText"/>
    <w:next w:val="CommentText"/>
    <w:link w:val="CommentSubjectChar"/>
    <w:uiPriority w:val="99"/>
    <w:rsid w:val="00DC7A03"/>
    <w:rPr>
      <w:b/>
      <w:bCs/>
    </w:rPr>
  </w:style>
  <w:style w:type="character" w:customStyle="1" w:styleId="CommentSubjectChar">
    <w:name w:val="Comment Subject Char"/>
    <w:link w:val="CommentSubject"/>
    <w:uiPriority w:val="99"/>
    <w:rsid w:val="00DC7A03"/>
    <w:rPr>
      <w:b/>
      <w:bCs/>
      <w:sz w:val="20"/>
      <w:szCs w:val="20"/>
    </w:rPr>
  </w:style>
  <w:style w:type="paragraph" w:styleId="NormalWeb">
    <w:name w:val="Normal (Web)"/>
    <w:basedOn w:val="Normal"/>
    <w:uiPriority w:val="99"/>
    <w:rsid w:val="0044771C"/>
    <w:pPr>
      <w:spacing w:before="100" w:beforeAutospacing="1" w:after="100" w:afterAutospacing="1" w:line="240" w:lineRule="auto"/>
    </w:pPr>
    <w:rPr>
      <w:rFonts w:ascii="Times New Roman" w:hAnsi="Times New Roman"/>
      <w:color w:val="000000"/>
      <w:sz w:val="24"/>
      <w:szCs w:val="24"/>
      <w:lang w:val="en-US"/>
    </w:rPr>
  </w:style>
  <w:style w:type="character" w:customStyle="1" w:styleId="apple-converted-space">
    <w:name w:val="apple-converted-space"/>
    <w:rsid w:val="00D85D94"/>
  </w:style>
  <w:style w:type="character" w:customStyle="1" w:styleId="ColorfulGrid-Accent1Char">
    <w:name w:val="Colorful Grid - Accent 1 Char"/>
    <w:link w:val="ColorfulGrid-Accent1"/>
    <w:uiPriority w:val="29"/>
    <w:rsid w:val="00A70150"/>
    <w:rPr>
      <w:i/>
      <w:iCs/>
      <w:color w:val="000000"/>
    </w:rPr>
  </w:style>
  <w:style w:type="character" w:customStyle="1" w:styleId="LightShading-Accent2Char">
    <w:name w:val="Light Shading - Accent 2 Char"/>
    <w:link w:val="LightShading-Accent2"/>
    <w:uiPriority w:val="30"/>
    <w:rsid w:val="00A70150"/>
    <w:rPr>
      <w:b/>
      <w:bCs/>
      <w:i/>
      <w:iCs/>
      <w:color w:val="4F81BD"/>
    </w:rPr>
  </w:style>
  <w:style w:type="character" w:styleId="Hyperlink">
    <w:name w:val="Hyperlink"/>
    <w:uiPriority w:val="99"/>
    <w:rsid w:val="00A70150"/>
    <w:rPr>
      <w:color w:val="0000FF"/>
      <w:u w:val="single"/>
    </w:rPr>
  </w:style>
  <w:style w:type="numbering" w:customStyle="1" w:styleId="Aucuneliste1">
    <w:name w:val="Aucune liste1"/>
    <w:next w:val="NoList"/>
    <w:uiPriority w:val="99"/>
    <w:semiHidden/>
    <w:unhideWhenUsed/>
    <w:rsid w:val="00A70150"/>
  </w:style>
  <w:style w:type="character" w:customStyle="1" w:styleId="MediumGrid2Char">
    <w:name w:val="Medium Grid 2 Char"/>
    <w:link w:val="MediumGrid2"/>
    <w:uiPriority w:val="1"/>
    <w:rsid w:val="00A70150"/>
    <w:rPr>
      <w:sz w:val="22"/>
      <w:szCs w:val="22"/>
      <w:lang w:val="en-GB" w:eastAsia="en-GB"/>
    </w:rPr>
  </w:style>
  <w:style w:type="table" w:customStyle="1" w:styleId="Grilledutableau1">
    <w:name w:val="Grille du tableau1"/>
    <w:basedOn w:val="TableNormal"/>
    <w:next w:val="TableGrid"/>
    <w:uiPriority w:val="59"/>
    <w:rsid w:val="00A70150"/>
    <w:rPr>
      <w:rFonts w:eastAsia="Calibri"/>
      <w:sz w:val="22"/>
      <w:szCs w:val="22"/>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A701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A70150"/>
    <w:rPr>
      <w:rFonts w:ascii="Courier New" w:hAnsi="Courier New" w:cs="Courier New"/>
      <w:lang w:val="en-US" w:eastAsia="en-US"/>
    </w:rPr>
  </w:style>
  <w:style w:type="paragraph" w:customStyle="1" w:styleId="EndNoteBibliographyTitle">
    <w:name w:val="EndNote Bibliography Title"/>
    <w:basedOn w:val="Normal"/>
    <w:link w:val="EndNoteBibliographyTitleCar"/>
    <w:rsid w:val="00A70150"/>
    <w:pPr>
      <w:spacing w:after="0"/>
      <w:jc w:val="center"/>
    </w:pPr>
    <w:rPr>
      <w:rFonts w:eastAsia="Calibri"/>
      <w:noProof/>
      <w:lang w:val="en-US" w:eastAsia="en-US"/>
    </w:rPr>
  </w:style>
  <w:style w:type="character" w:customStyle="1" w:styleId="EndNoteBibliographyTitleCar">
    <w:name w:val="EndNote Bibliography Title Car"/>
    <w:link w:val="EndNoteBibliographyTitle"/>
    <w:rsid w:val="00A70150"/>
    <w:rPr>
      <w:rFonts w:eastAsia="Calibri"/>
      <w:noProof/>
      <w:sz w:val="22"/>
      <w:szCs w:val="22"/>
      <w:lang w:val="en-US" w:eastAsia="en-US"/>
    </w:rPr>
  </w:style>
  <w:style w:type="paragraph" w:customStyle="1" w:styleId="EndNoteBibliography">
    <w:name w:val="EndNote Bibliography"/>
    <w:basedOn w:val="Normal"/>
    <w:link w:val="EndNoteBibliographyCar"/>
    <w:rsid w:val="00A70150"/>
    <w:pPr>
      <w:spacing w:line="240" w:lineRule="auto"/>
    </w:pPr>
    <w:rPr>
      <w:rFonts w:eastAsia="Calibri"/>
      <w:noProof/>
      <w:lang w:val="en-US" w:eastAsia="en-US"/>
    </w:rPr>
  </w:style>
  <w:style w:type="character" w:customStyle="1" w:styleId="EndNoteBibliographyCar">
    <w:name w:val="EndNote Bibliography Car"/>
    <w:link w:val="EndNoteBibliography"/>
    <w:rsid w:val="00A70150"/>
    <w:rPr>
      <w:rFonts w:eastAsia="Calibri"/>
      <w:noProof/>
      <w:sz w:val="22"/>
      <w:szCs w:val="22"/>
      <w:lang w:val="en-US" w:eastAsia="en-US"/>
    </w:rPr>
  </w:style>
  <w:style w:type="paragraph" w:styleId="Caption">
    <w:name w:val="caption"/>
    <w:basedOn w:val="Normal"/>
    <w:next w:val="Normal"/>
    <w:uiPriority w:val="35"/>
    <w:qFormat/>
    <w:rsid w:val="00A70150"/>
    <w:pPr>
      <w:spacing w:line="240" w:lineRule="auto"/>
    </w:pPr>
    <w:rPr>
      <w:rFonts w:eastAsia="Calibri"/>
      <w:b/>
      <w:bCs/>
      <w:color w:val="4F81BD"/>
      <w:sz w:val="18"/>
      <w:szCs w:val="18"/>
      <w:lang w:val="fr-FR" w:eastAsia="en-US"/>
    </w:rPr>
  </w:style>
  <w:style w:type="paragraph" w:customStyle="1" w:styleId="Default">
    <w:name w:val="Default"/>
    <w:rsid w:val="00A70150"/>
    <w:pPr>
      <w:autoSpaceDE w:val="0"/>
      <w:autoSpaceDN w:val="0"/>
      <w:adjustRightInd w:val="0"/>
    </w:pPr>
    <w:rPr>
      <w:rFonts w:ascii="Arial" w:eastAsia="Calibri" w:hAnsi="Arial" w:cs="Arial"/>
      <w:color w:val="000000"/>
      <w:sz w:val="24"/>
      <w:szCs w:val="24"/>
      <w:lang w:val="en-US" w:eastAsia="en-US"/>
    </w:rPr>
  </w:style>
  <w:style w:type="paragraph" w:styleId="FootnoteText">
    <w:name w:val="footnote text"/>
    <w:basedOn w:val="Normal"/>
    <w:link w:val="FootnoteTextChar"/>
    <w:uiPriority w:val="99"/>
    <w:unhideWhenUsed/>
    <w:rsid w:val="00A70150"/>
    <w:pPr>
      <w:spacing w:after="0" w:line="240" w:lineRule="auto"/>
    </w:pPr>
    <w:rPr>
      <w:rFonts w:eastAsia="Calibri"/>
      <w:sz w:val="20"/>
      <w:szCs w:val="20"/>
      <w:lang w:val="fr-FR" w:eastAsia="en-US"/>
    </w:rPr>
  </w:style>
  <w:style w:type="character" w:customStyle="1" w:styleId="FootnoteTextChar">
    <w:name w:val="Footnote Text Char"/>
    <w:basedOn w:val="DefaultParagraphFont"/>
    <w:link w:val="FootnoteText"/>
    <w:uiPriority w:val="99"/>
    <w:rsid w:val="00A70150"/>
    <w:rPr>
      <w:rFonts w:eastAsia="Calibri"/>
      <w:lang w:val="fr-FR" w:eastAsia="en-US"/>
    </w:rPr>
  </w:style>
  <w:style w:type="character" w:styleId="FootnoteReference">
    <w:name w:val="footnote reference"/>
    <w:uiPriority w:val="99"/>
    <w:unhideWhenUsed/>
    <w:rsid w:val="00A70150"/>
    <w:rPr>
      <w:vertAlign w:val="superscript"/>
    </w:rPr>
  </w:style>
  <w:style w:type="paragraph" w:styleId="TOC1">
    <w:name w:val="toc 1"/>
    <w:basedOn w:val="Normal"/>
    <w:next w:val="Normal"/>
    <w:autoRedefine/>
    <w:uiPriority w:val="39"/>
    <w:unhideWhenUsed/>
    <w:rsid w:val="00A70150"/>
    <w:pPr>
      <w:spacing w:after="100"/>
    </w:pPr>
    <w:rPr>
      <w:rFonts w:eastAsia="Calibri"/>
      <w:lang w:val="fr-FR" w:eastAsia="en-US"/>
    </w:rPr>
  </w:style>
  <w:style w:type="paragraph" w:styleId="TOC2">
    <w:name w:val="toc 2"/>
    <w:basedOn w:val="Normal"/>
    <w:next w:val="Normal"/>
    <w:autoRedefine/>
    <w:uiPriority w:val="39"/>
    <w:unhideWhenUsed/>
    <w:rsid w:val="00A70150"/>
    <w:pPr>
      <w:spacing w:after="100"/>
      <w:ind w:left="220"/>
    </w:pPr>
    <w:rPr>
      <w:rFonts w:eastAsia="Calibri"/>
      <w:lang w:val="fr-FR" w:eastAsia="en-US"/>
    </w:rPr>
  </w:style>
  <w:style w:type="table" w:styleId="ColorfulGrid-Accent1">
    <w:name w:val="Colorful Grid Accent 1"/>
    <w:basedOn w:val="TableNormal"/>
    <w:link w:val="ColorfulGrid-Accent1Char"/>
    <w:uiPriority w:val="29"/>
    <w:rsid w:val="00A70150"/>
    <w:rPr>
      <w:i/>
      <w:iCs/>
      <w:color w:val="00000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LightShading-Accent2">
    <w:name w:val="Light Shading Accent 2"/>
    <w:basedOn w:val="TableNormal"/>
    <w:link w:val="LightShading-Accent2Char"/>
    <w:uiPriority w:val="30"/>
    <w:rsid w:val="00A70150"/>
    <w:rPr>
      <w:b/>
      <w:bCs/>
      <w:i/>
      <w:iCs/>
      <w:color w:val="4F81BD"/>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MediumGrid2">
    <w:name w:val="Medium Grid 2"/>
    <w:basedOn w:val="TableNormal"/>
    <w:link w:val="MediumGrid2Char"/>
    <w:uiPriority w:val="1"/>
    <w:rsid w:val="00A70150"/>
    <w:rPr>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MediumGrid2-Accent2Char">
    <w:name w:val="Medium Grid 2 - Accent 2 Char"/>
    <w:link w:val="MediumGrid2-Accent2"/>
    <w:uiPriority w:val="29"/>
    <w:rsid w:val="004C42A8"/>
    <w:rPr>
      <w:i/>
      <w:iCs/>
      <w:color w:val="000000"/>
    </w:rPr>
  </w:style>
  <w:style w:type="character" w:customStyle="1" w:styleId="MediumGrid3-Accent2Char">
    <w:name w:val="Medium Grid 3 - Accent 2 Char"/>
    <w:link w:val="MediumGrid3-Accent2"/>
    <w:uiPriority w:val="30"/>
    <w:rsid w:val="004C42A8"/>
    <w:rPr>
      <w:b/>
      <w:bCs/>
      <w:i/>
      <w:iCs/>
      <w:color w:val="4F81BD"/>
    </w:rPr>
  </w:style>
  <w:style w:type="paragraph" w:styleId="EndnoteText">
    <w:name w:val="endnote text"/>
    <w:basedOn w:val="Normal"/>
    <w:link w:val="EndnoteTextChar"/>
    <w:uiPriority w:val="99"/>
    <w:unhideWhenUsed/>
    <w:rsid w:val="004C42A8"/>
    <w:pPr>
      <w:spacing w:after="0" w:line="240" w:lineRule="auto"/>
    </w:pPr>
    <w:rPr>
      <w:rFonts w:ascii="Verdana" w:eastAsia="Calibri" w:hAnsi="Verdana"/>
      <w:sz w:val="20"/>
      <w:szCs w:val="20"/>
      <w:lang w:eastAsia="en-US"/>
    </w:rPr>
  </w:style>
  <w:style w:type="character" w:customStyle="1" w:styleId="EndnoteTextChar">
    <w:name w:val="Endnote Text Char"/>
    <w:basedOn w:val="DefaultParagraphFont"/>
    <w:link w:val="EndnoteText"/>
    <w:uiPriority w:val="99"/>
    <w:rsid w:val="004C42A8"/>
    <w:rPr>
      <w:rFonts w:ascii="Verdana" w:eastAsia="Calibri" w:hAnsi="Verdana"/>
      <w:lang w:eastAsia="en-US"/>
    </w:rPr>
  </w:style>
  <w:style w:type="character" w:styleId="EndnoteReference">
    <w:name w:val="endnote reference"/>
    <w:uiPriority w:val="99"/>
    <w:unhideWhenUsed/>
    <w:rsid w:val="004C42A8"/>
    <w:rPr>
      <w:vertAlign w:val="superscript"/>
    </w:rPr>
  </w:style>
  <w:style w:type="character" w:customStyle="1" w:styleId="EndNoteBibliographyTitleChar">
    <w:name w:val="EndNote Bibliography Title Char"/>
    <w:rsid w:val="004C42A8"/>
    <w:rPr>
      <w:rFonts w:ascii="Verdana" w:eastAsia="Calibri" w:hAnsi="Verdana"/>
      <w:noProof/>
      <w:sz w:val="16"/>
      <w:szCs w:val="22"/>
      <w:lang w:val="en-US" w:eastAsia="en-US"/>
    </w:rPr>
  </w:style>
  <w:style w:type="character" w:customStyle="1" w:styleId="EndNoteBibliographyChar">
    <w:name w:val="EndNote Bibliography Char"/>
    <w:rsid w:val="004C42A8"/>
    <w:rPr>
      <w:rFonts w:ascii="Verdana" w:eastAsia="Calibri" w:hAnsi="Verdana"/>
      <w:noProof/>
      <w:sz w:val="16"/>
      <w:szCs w:val="22"/>
      <w:lang w:val="en-US" w:eastAsia="en-US"/>
    </w:rPr>
  </w:style>
  <w:style w:type="paragraph" w:styleId="TOC3">
    <w:name w:val="toc 3"/>
    <w:basedOn w:val="Normal"/>
    <w:next w:val="Normal"/>
    <w:autoRedefine/>
    <w:uiPriority w:val="39"/>
    <w:rsid w:val="004C42A8"/>
    <w:pPr>
      <w:ind w:left="440"/>
    </w:pPr>
  </w:style>
  <w:style w:type="table" w:styleId="MediumGrid2-Accent2">
    <w:name w:val="Medium Grid 2 Accent 2"/>
    <w:basedOn w:val="TableNormal"/>
    <w:link w:val="MediumGrid2-Accent2Char"/>
    <w:uiPriority w:val="29"/>
    <w:rsid w:val="004C42A8"/>
    <w:rPr>
      <w:i/>
      <w:iCs/>
      <w:color w:val="000000"/>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link w:val="MediumGrid3-Accent2Char"/>
    <w:uiPriority w:val="30"/>
    <w:rsid w:val="004C42A8"/>
    <w:rPr>
      <w:b/>
      <w:bCs/>
      <w:i/>
      <w:iCs/>
      <w:color w:val="4F81BD"/>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566852">
      <w:bodyDiv w:val="1"/>
      <w:marLeft w:val="0"/>
      <w:marRight w:val="0"/>
      <w:marTop w:val="0"/>
      <w:marBottom w:val="0"/>
      <w:divBdr>
        <w:top w:val="none" w:sz="0" w:space="0" w:color="auto"/>
        <w:left w:val="none" w:sz="0" w:space="0" w:color="auto"/>
        <w:bottom w:val="none" w:sz="0" w:space="0" w:color="auto"/>
        <w:right w:val="none" w:sz="0" w:space="0" w:color="auto"/>
      </w:divBdr>
    </w:div>
    <w:div w:id="574899697">
      <w:bodyDiv w:val="1"/>
      <w:marLeft w:val="0"/>
      <w:marRight w:val="0"/>
      <w:marTop w:val="0"/>
      <w:marBottom w:val="0"/>
      <w:divBdr>
        <w:top w:val="none" w:sz="0" w:space="0" w:color="auto"/>
        <w:left w:val="none" w:sz="0" w:space="0" w:color="auto"/>
        <w:bottom w:val="none" w:sz="0" w:space="0" w:color="auto"/>
        <w:right w:val="none" w:sz="0" w:space="0" w:color="auto"/>
      </w:divBdr>
    </w:div>
    <w:div w:id="795101391">
      <w:bodyDiv w:val="1"/>
      <w:marLeft w:val="0"/>
      <w:marRight w:val="0"/>
      <w:marTop w:val="0"/>
      <w:marBottom w:val="0"/>
      <w:divBdr>
        <w:top w:val="none" w:sz="0" w:space="0" w:color="auto"/>
        <w:left w:val="none" w:sz="0" w:space="0" w:color="auto"/>
        <w:bottom w:val="none" w:sz="0" w:space="0" w:color="auto"/>
        <w:right w:val="none" w:sz="0" w:space="0" w:color="auto"/>
      </w:divBdr>
    </w:div>
    <w:div w:id="1124496388">
      <w:bodyDiv w:val="1"/>
      <w:marLeft w:val="0"/>
      <w:marRight w:val="0"/>
      <w:marTop w:val="0"/>
      <w:marBottom w:val="0"/>
      <w:divBdr>
        <w:top w:val="none" w:sz="0" w:space="0" w:color="auto"/>
        <w:left w:val="none" w:sz="0" w:space="0" w:color="auto"/>
        <w:bottom w:val="none" w:sz="0" w:space="0" w:color="auto"/>
        <w:right w:val="none" w:sz="0" w:space="0" w:color="auto"/>
      </w:divBdr>
    </w:div>
    <w:div w:id="1142039457">
      <w:bodyDiv w:val="1"/>
      <w:marLeft w:val="0"/>
      <w:marRight w:val="0"/>
      <w:marTop w:val="0"/>
      <w:marBottom w:val="0"/>
      <w:divBdr>
        <w:top w:val="none" w:sz="0" w:space="0" w:color="auto"/>
        <w:left w:val="none" w:sz="0" w:space="0" w:color="auto"/>
        <w:bottom w:val="none" w:sz="0" w:space="0" w:color="auto"/>
        <w:right w:val="none" w:sz="0" w:space="0" w:color="auto"/>
      </w:divBdr>
    </w:div>
    <w:div w:id="1215461938">
      <w:bodyDiv w:val="1"/>
      <w:marLeft w:val="0"/>
      <w:marRight w:val="0"/>
      <w:marTop w:val="0"/>
      <w:marBottom w:val="0"/>
      <w:divBdr>
        <w:top w:val="none" w:sz="0" w:space="0" w:color="auto"/>
        <w:left w:val="none" w:sz="0" w:space="0" w:color="auto"/>
        <w:bottom w:val="none" w:sz="0" w:space="0" w:color="auto"/>
        <w:right w:val="none" w:sz="0" w:space="0" w:color="auto"/>
      </w:divBdr>
    </w:div>
    <w:div w:id="1335572139">
      <w:bodyDiv w:val="1"/>
      <w:marLeft w:val="0"/>
      <w:marRight w:val="0"/>
      <w:marTop w:val="0"/>
      <w:marBottom w:val="0"/>
      <w:divBdr>
        <w:top w:val="none" w:sz="0" w:space="0" w:color="auto"/>
        <w:left w:val="none" w:sz="0" w:space="0" w:color="auto"/>
        <w:bottom w:val="none" w:sz="0" w:space="0" w:color="auto"/>
        <w:right w:val="none" w:sz="0" w:space="0" w:color="auto"/>
      </w:divBdr>
    </w:div>
    <w:div w:id="1581795309">
      <w:bodyDiv w:val="1"/>
      <w:marLeft w:val="0"/>
      <w:marRight w:val="0"/>
      <w:marTop w:val="0"/>
      <w:marBottom w:val="0"/>
      <w:divBdr>
        <w:top w:val="none" w:sz="0" w:space="0" w:color="auto"/>
        <w:left w:val="none" w:sz="0" w:space="0" w:color="auto"/>
        <w:bottom w:val="none" w:sz="0" w:space="0" w:color="auto"/>
        <w:right w:val="none" w:sz="0" w:space="0" w:color="auto"/>
      </w:divBdr>
    </w:div>
    <w:div w:id="1820462997">
      <w:bodyDiv w:val="1"/>
      <w:marLeft w:val="0"/>
      <w:marRight w:val="0"/>
      <w:marTop w:val="0"/>
      <w:marBottom w:val="0"/>
      <w:divBdr>
        <w:top w:val="none" w:sz="0" w:space="0" w:color="auto"/>
        <w:left w:val="none" w:sz="0" w:space="0" w:color="auto"/>
        <w:bottom w:val="none" w:sz="0" w:space="0" w:color="auto"/>
        <w:right w:val="none" w:sz="0" w:space="0" w:color="auto"/>
      </w:divBdr>
    </w:div>
    <w:div w:id="185788801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hyperlink" Target="http://ww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5AB5B-5487-AC43-9E72-65E2F3CBC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20098</Words>
  <Characters>114562</Characters>
  <Application>Microsoft Macintosh Word</Application>
  <DocSecurity>0</DocSecurity>
  <Lines>954</Lines>
  <Paragraphs>268</Paragraphs>
  <ScaleCrop>false</ScaleCrop>
  <HeadingPairs>
    <vt:vector size="2" baseType="variant">
      <vt:variant>
        <vt:lpstr>Title</vt:lpstr>
      </vt:variant>
      <vt:variant>
        <vt:i4>1</vt:i4>
      </vt:variant>
    </vt:vector>
  </HeadingPairs>
  <TitlesOfParts>
    <vt:vector size="1" baseType="lpstr">
      <vt:lpstr>Output 1</vt:lpstr>
    </vt:vector>
  </TitlesOfParts>
  <Company>Hewlett-Packard</Company>
  <LinksUpToDate>false</LinksUpToDate>
  <CharactersWithSpaces>134392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Output 1</dc:title>
  <dc:subject/>
  <dc:creator>aduncan</dc:creator>
  <cp:keywords/>
  <cp:lastModifiedBy>Descheemaeker, Katrien</cp:lastModifiedBy>
  <cp:revision>3</cp:revision>
  <cp:lastPrinted>2017-08-28T11:44:00Z</cp:lastPrinted>
  <dcterms:created xsi:type="dcterms:W3CDTF">2018-04-14T18:40:00Z</dcterms:created>
  <dcterms:modified xsi:type="dcterms:W3CDTF">2018-04-14T18:52:00Z</dcterms:modified>
</cp:coreProperties>
</file>